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BAED8" w14:textId="5C9B7E19" w:rsidR="00086E01" w:rsidRPr="004C5716" w:rsidRDefault="00086E01" w:rsidP="00214F6C">
      <w:pPr>
        <w:widowControl/>
        <w:tabs>
          <w:tab w:val="center" w:pos="4680"/>
        </w:tabs>
        <w:jc w:val="center"/>
        <w:rPr>
          <w:rFonts w:cs="Times New Roman"/>
          <w:szCs w:val="26"/>
        </w:rPr>
      </w:pPr>
      <w:r w:rsidRPr="004C5716">
        <w:rPr>
          <w:rFonts w:cs="Times New Roman"/>
          <w:szCs w:val="26"/>
        </w:rPr>
        <w:t>UNITED STATES DISTRICT COURT</w:t>
      </w:r>
    </w:p>
    <w:p w14:paraId="6FDF6B9C" w14:textId="77777777" w:rsidR="00086E01" w:rsidRPr="004C5716" w:rsidRDefault="00086E01" w:rsidP="00214F6C">
      <w:pPr>
        <w:widowControl/>
        <w:tabs>
          <w:tab w:val="center" w:pos="4680"/>
        </w:tabs>
        <w:jc w:val="both"/>
        <w:rPr>
          <w:rFonts w:cs="Times New Roman"/>
          <w:szCs w:val="26"/>
        </w:rPr>
      </w:pPr>
      <w:r w:rsidRPr="004C5716">
        <w:rPr>
          <w:rFonts w:cs="Times New Roman"/>
          <w:szCs w:val="26"/>
        </w:rPr>
        <w:tab/>
        <w:t>FOR THE DISTRICT OF KANSAS</w:t>
      </w:r>
    </w:p>
    <w:p w14:paraId="69302306" w14:textId="77777777" w:rsidR="00086E01" w:rsidRPr="004C5716" w:rsidRDefault="00086E01" w:rsidP="00214F6C">
      <w:pPr>
        <w:widowControl/>
        <w:jc w:val="both"/>
        <w:rPr>
          <w:rFonts w:cs="Times New Roman"/>
          <w:szCs w:val="26"/>
        </w:rPr>
      </w:pPr>
    </w:p>
    <w:tbl>
      <w:tblPr>
        <w:tblW w:w="0" w:type="auto"/>
        <w:tblLook w:val="04A0" w:firstRow="1" w:lastRow="0" w:firstColumn="1" w:lastColumn="0" w:noHBand="0" w:noVBand="1"/>
      </w:tblPr>
      <w:tblGrid>
        <w:gridCol w:w="5173"/>
        <w:gridCol w:w="4187"/>
      </w:tblGrid>
      <w:tr w:rsidR="00086E01" w:rsidRPr="004C5716" w14:paraId="7561E439" w14:textId="77777777" w:rsidTr="00086E01">
        <w:tc>
          <w:tcPr>
            <w:tcW w:w="5173" w:type="dxa"/>
            <w:tcBorders>
              <w:bottom w:val="single" w:sz="4" w:space="0" w:color="auto"/>
              <w:right w:val="single" w:sz="4" w:space="0" w:color="auto"/>
            </w:tcBorders>
            <w:shd w:val="clear" w:color="auto" w:fill="auto"/>
          </w:tcPr>
          <w:p w14:paraId="76BC97FC" w14:textId="77777777" w:rsidR="00086E01" w:rsidRPr="004C5716" w:rsidRDefault="00540D0F" w:rsidP="00214F6C">
            <w:pPr>
              <w:widowControl/>
              <w:tabs>
                <w:tab w:val="left" w:pos="4680"/>
              </w:tabs>
              <w:autoSpaceDE/>
              <w:autoSpaceDN/>
              <w:adjustRightInd/>
              <w:rPr>
                <w:rFonts w:eastAsia="Calibri" w:cs="Times New Roman"/>
                <w:szCs w:val="26"/>
              </w:rPr>
            </w:pPr>
            <w:sdt>
              <w:sdtPr>
                <w:rPr>
                  <w:rFonts w:eastAsia="Calibri" w:cs="Times New Roman"/>
                  <w:caps/>
                  <w:szCs w:val="26"/>
                </w:rPr>
                <w:alias w:val="Plaintiff, Petitioner"/>
                <w:tag w:val="Plaintiff, Petitioner"/>
                <w:id w:val="2054879438"/>
                <w:placeholder>
                  <w:docPart w:val="19D19C03B3FC4E7989FA06B04A6F0797"/>
                </w:placeholder>
                <w:showingPlcHdr/>
              </w:sdtPr>
              <w:sdtEndPr>
                <w:rPr>
                  <w:caps w:val="0"/>
                </w:rPr>
              </w:sdtEndPr>
              <w:sdtContent>
                <w:r w:rsidR="00086E01" w:rsidRPr="004C5716">
                  <w:rPr>
                    <w:rFonts w:eastAsia="Times New Roman" w:cs="Times New Roman"/>
                    <w:color w:val="808080"/>
                    <w:szCs w:val="26"/>
                  </w:rPr>
                  <w:t>Click here to enter text.</w:t>
                </w:r>
              </w:sdtContent>
            </w:sdt>
            <w:r w:rsidR="00086E01" w:rsidRPr="004C5716">
              <w:rPr>
                <w:rFonts w:eastAsia="Calibri" w:cs="Times New Roman"/>
                <w:szCs w:val="26"/>
              </w:rPr>
              <w:t xml:space="preserve">, </w:t>
            </w:r>
            <w:sdt>
              <w:sdtPr>
                <w:rPr>
                  <w:rFonts w:eastAsia="Calibri" w:cs="Times New Roman"/>
                  <w:szCs w:val="26"/>
                </w:rPr>
                <w:alias w:val="et al"/>
                <w:tag w:val="et al"/>
                <w:id w:val="-1795278310"/>
                <w:placeholder>
                  <w:docPart w:val="23468811F9914E25BCFE0BEAA9F42BD2"/>
                </w:placeholder>
                <w:comboBox>
                  <w:listItem w:displayText=" " w:value=" "/>
                  <w:listItem w:displayText="et al.," w:value="et al.,"/>
                </w:comboBox>
              </w:sdtPr>
              <w:sdtEndPr/>
              <w:sdtContent>
                <w:r w:rsidR="00086E01" w:rsidRPr="004C5716">
                  <w:rPr>
                    <w:rFonts w:eastAsia="Calibri" w:cs="Times New Roman"/>
                    <w:szCs w:val="26"/>
                  </w:rPr>
                  <w:t xml:space="preserve"> </w:t>
                </w:r>
              </w:sdtContent>
            </w:sdt>
            <w:r w:rsidR="00086E01" w:rsidRPr="004C5716">
              <w:rPr>
                <w:rFonts w:eastAsia="Calibri" w:cs="Times New Roman"/>
                <w:szCs w:val="26"/>
              </w:rPr>
              <w:tab/>
            </w:r>
          </w:p>
          <w:p w14:paraId="3C1F9396" w14:textId="77777777" w:rsidR="00086E01" w:rsidRPr="004C5716" w:rsidRDefault="00086E01" w:rsidP="00214F6C">
            <w:pPr>
              <w:widowControl/>
              <w:tabs>
                <w:tab w:val="left" w:pos="1080"/>
                <w:tab w:val="left" w:pos="4680"/>
              </w:tabs>
              <w:autoSpaceDE/>
              <w:autoSpaceDN/>
              <w:adjustRightInd/>
              <w:rPr>
                <w:rFonts w:eastAsia="Calibri" w:cs="Times New Roman"/>
                <w:szCs w:val="26"/>
              </w:rPr>
            </w:pPr>
            <w:r w:rsidRPr="004C5716">
              <w:rPr>
                <w:rFonts w:eastAsia="Calibri" w:cs="Times New Roman"/>
                <w:szCs w:val="26"/>
              </w:rPr>
              <w:tab/>
            </w:r>
            <w:r w:rsidRPr="004C5716">
              <w:rPr>
                <w:rFonts w:eastAsia="Calibri" w:cs="Times New Roman"/>
                <w:szCs w:val="26"/>
              </w:rPr>
              <w:tab/>
            </w:r>
          </w:p>
          <w:p w14:paraId="226DB0D8" w14:textId="77777777" w:rsidR="00086E01" w:rsidRPr="004C5716" w:rsidRDefault="00086E01" w:rsidP="00214F6C">
            <w:pPr>
              <w:widowControl/>
              <w:tabs>
                <w:tab w:val="left" w:pos="1080"/>
                <w:tab w:val="left" w:pos="4680"/>
              </w:tabs>
              <w:autoSpaceDE/>
              <w:autoSpaceDN/>
              <w:adjustRightInd/>
              <w:rPr>
                <w:rFonts w:eastAsia="Calibri" w:cs="Times New Roman"/>
                <w:szCs w:val="26"/>
              </w:rPr>
            </w:pPr>
            <w:r w:rsidRPr="004C5716">
              <w:rPr>
                <w:rFonts w:eastAsia="Calibri" w:cs="Times New Roman"/>
                <w:szCs w:val="26"/>
              </w:rPr>
              <w:tab/>
            </w:r>
            <w:sdt>
              <w:sdtPr>
                <w:rPr>
                  <w:rFonts w:eastAsia="Calibri" w:cs="Times New Roman"/>
                  <w:szCs w:val="26"/>
                </w:rPr>
                <w:alias w:val="Filing Party"/>
                <w:tag w:val="plaintiff, petitioner, movant"/>
                <w:id w:val="1370335218"/>
                <w:placeholder>
                  <w:docPart w:val="6739CD24F4FF429489DCF29B05523396"/>
                </w:placeholder>
                <w:showingPlcHdr/>
                <w:comboBox>
                  <w:listItem w:value="Choose an item."/>
                  <w:listItem w:displayText="Plaintiff" w:value="Plaintiff"/>
                  <w:listItem w:displayText="Plaintiffs" w:value="Plaintiffs"/>
                  <w:listItem w:displayText="Petitioner" w:value="Petitioner"/>
                  <w:listItem w:displayText="Petitioners" w:value="Petitioners"/>
                  <w:listItem w:displayText="Movant" w:value="Movant"/>
                </w:comboBox>
              </w:sdtPr>
              <w:sdtEndPr/>
              <w:sdtContent>
                <w:r w:rsidRPr="004C5716">
                  <w:rPr>
                    <w:rFonts w:eastAsia="Times New Roman" w:cs="Times New Roman"/>
                    <w:color w:val="808080"/>
                    <w:szCs w:val="26"/>
                  </w:rPr>
                  <w:t>Choose an item.</w:t>
                </w:r>
              </w:sdtContent>
            </w:sdt>
            <w:r w:rsidRPr="004C5716">
              <w:rPr>
                <w:rFonts w:eastAsia="Calibri" w:cs="Times New Roman"/>
                <w:szCs w:val="26"/>
              </w:rPr>
              <w:t>,</w:t>
            </w:r>
            <w:r w:rsidRPr="004C5716">
              <w:rPr>
                <w:rFonts w:eastAsia="Calibri" w:cs="Times New Roman"/>
                <w:szCs w:val="26"/>
              </w:rPr>
              <w:tab/>
            </w:r>
          </w:p>
          <w:p w14:paraId="65260FA8" w14:textId="77777777" w:rsidR="00086E01" w:rsidRPr="004C5716" w:rsidRDefault="00086E01" w:rsidP="00214F6C">
            <w:pPr>
              <w:widowControl/>
              <w:tabs>
                <w:tab w:val="left" w:pos="1080"/>
                <w:tab w:val="left" w:pos="4680"/>
              </w:tabs>
              <w:autoSpaceDE/>
              <w:autoSpaceDN/>
              <w:adjustRightInd/>
              <w:rPr>
                <w:rFonts w:eastAsia="Calibri" w:cs="Times New Roman"/>
                <w:szCs w:val="26"/>
              </w:rPr>
            </w:pPr>
            <w:r w:rsidRPr="004C5716">
              <w:rPr>
                <w:rFonts w:eastAsia="Calibri" w:cs="Times New Roman"/>
                <w:szCs w:val="26"/>
              </w:rPr>
              <w:tab/>
            </w:r>
            <w:r w:rsidRPr="004C5716">
              <w:rPr>
                <w:rFonts w:eastAsia="Calibri" w:cs="Times New Roman"/>
                <w:szCs w:val="26"/>
              </w:rPr>
              <w:tab/>
            </w:r>
          </w:p>
          <w:p w14:paraId="00337AEC" w14:textId="015EE2B2" w:rsidR="00086E01" w:rsidRPr="004C5716" w:rsidRDefault="00086E01" w:rsidP="00214F6C">
            <w:pPr>
              <w:widowControl/>
              <w:tabs>
                <w:tab w:val="left" w:pos="1080"/>
                <w:tab w:val="left" w:pos="4680"/>
                <w:tab w:val="left" w:pos="5400"/>
              </w:tabs>
              <w:autoSpaceDE/>
              <w:autoSpaceDN/>
              <w:adjustRightInd/>
              <w:rPr>
                <w:rFonts w:eastAsia="Calibri" w:cs="Times New Roman"/>
                <w:szCs w:val="26"/>
              </w:rPr>
            </w:pPr>
            <w:r w:rsidRPr="004C5716">
              <w:rPr>
                <w:rFonts w:eastAsia="Calibri" w:cs="Times New Roman"/>
                <w:szCs w:val="26"/>
              </w:rPr>
              <w:t>v.</w:t>
            </w:r>
            <w:r w:rsidRPr="004C5716">
              <w:rPr>
                <w:rFonts w:eastAsia="Calibri" w:cs="Times New Roman"/>
                <w:szCs w:val="26"/>
              </w:rPr>
              <w:tab/>
            </w:r>
          </w:p>
          <w:p w14:paraId="51FF6FDF" w14:textId="77777777" w:rsidR="00086E01" w:rsidRPr="004C5716" w:rsidRDefault="00086E01" w:rsidP="00214F6C">
            <w:pPr>
              <w:widowControl/>
              <w:tabs>
                <w:tab w:val="left" w:pos="1080"/>
                <w:tab w:val="left" w:pos="4680"/>
                <w:tab w:val="left" w:pos="5400"/>
              </w:tabs>
              <w:autoSpaceDE/>
              <w:autoSpaceDN/>
              <w:adjustRightInd/>
              <w:rPr>
                <w:rFonts w:eastAsia="Calibri" w:cs="Times New Roman"/>
                <w:szCs w:val="26"/>
              </w:rPr>
            </w:pPr>
            <w:r w:rsidRPr="004C5716">
              <w:rPr>
                <w:rFonts w:eastAsia="Calibri" w:cs="Times New Roman"/>
                <w:szCs w:val="26"/>
              </w:rPr>
              <w:tab/>
            </w:r>
            <w:r w:rsidRPr="004C5716">
              <w:rPr>
                <w:rFonts w:eastAsia="Calibri" w:cs="Times New Roman"/>
                <w:szCs w:val="26"/>
              </w:rPr>
              <w:tab/>
            </w:r>
          </w:p>
          <w:p w14:paraId="4F73AA6F" w14:textId="77777777" w:rsidR="00086E01" w:rsidRPr="004C5716" w:rsidRDefault="00540D0F" w:rsidP="00214F6C">
            <w:pPr>
              <w:widowControl/>
              <w:tabs>
                <w:tab w:val="left" w:pos="4680"/>
              </w:tabs>
              <w:autoSpaceDE/>
              <w:autoSpaceDN/>
              <w:adjustRightInd/>
              <w:rPr>
                <w:rFonts w:eastAsia="Calibri" w:cs="Times New Roman"/>
                <w:szCs w:val="26"/>
              </w:rPr>
            </w:pPr>
            <w:sdt>
              <w:sdtPr>
                <w:rPr>
                  <w:rFonts w:eastAsia="Calibri" w:cs="Times New Roman"/>
                  <w:caps/>
                  <w:szCs w:val="26"/>
                </w:rPr>
                <w:alias w:val="Defendant, Respondent"/>
                <w:tag w:val="Defendant, Respondent"/>
                <w:id w:val="1632432174"/>
                <w:placeholder>
                  <w:docPart w:val="B300DD14388F4D0B877ACF6D05A58B9F"/>
                </w:placeholder>
                <w:showingPlcHdr/>
              </w:sdtPr>
              <w:sdtEndPr>
                <w:rPr>
                  <w:caps w:val="0"/>
                </w:rPr>
              </w:sdtEndPr>
              <w:sdtContent>
                <w:r w:rsidR="00086E01" w:rsidRPr="004C5716">
                  <w:rPr>
                    <w:rFonts w:eastAsia="Times New Roman" w:cs="Times New Roman"/>
                    <w:color w:val="808080"/>
                    <w:szCs w:val="26"/>
                  </w:rPr>
                  <w:t>Click here to enter text.</w:t>
                </w:r>
              </w:sdtContent>
            </w:sdt>
            <w:r w:rsidR="00086E01" w:rsidRPr="004C5716">
              <w:rPr>
                <w:rFonts w:eastAsia="Calibri" w:cs="Times New Roman"/>
                <w:szCs w:val="26"/>
              </w:rPr>
              <w:t xml:space="preserve">, </w:t>
            </w:r>
            <w:sdt>
              <w:sdtPr>
                <w:rPr>
                  <w:rFonts w:eastAsia="Calibri" w:cs="Times New Roman"/>
                  <w:szCs w:val="26"/>
                </w:rPr>
                <w:alias w:val="et al"/>
                <w:tag w:val="et al"/>
                <w:id w:val="1289927680"/>
                <w:placeholder>
                  <w:docPart w:val="4D8FE1437BFC44228A85257347C85DEC"/>
                </w:placeholder>
                <w:comboBox>
                  <w:listItem w:displayText=" " w:value=" "/>
                  <w:listItem w:displayText="et al.," w:value="et al.,"/>
                </w:comboBox>
              </w:sdtPr>
              <w:sdtEndPr/>
              <w:sdtContent>
                <w:r w:rsidR="00086E01" w:rsidRPr="004C5716">
                  <w:rPr>
                    <w:rFonts w:eastAsia="Calibri" w:cs="Times New Roman"/>
                    <w:szCs w:val="26"/>
                  </w:rPr>
                  <w:t xml:space="preserve"> </w:t>
                </w:r>
              </w:sdtContent>
            </w:sdt>
            <w:r w:rsidR="00086E01" w:rsidRPr="004C5716">
              <w:rPr>
                <w:rFonts w:eastAsia="Calibri" w:cs="Times New Roman"/>
                <w:szCs w:val="26"/>
              </w:rPr>
              <w:tab/>
            </w:r>
          </w:p>
          <w:p w14:paraId="235E462F" w14:textId="77777777" w:rsidR="00086E01" w:rsidRPr="004C5716" w:rsidRDefault="00086E01" w:rsidP="00214F6C">
            <w:pPr>
              <w:widowControl/>
              <w:tabs>
                <w:tab w:val="left" w:pos="1080"/>
                <w:tab w:val="left" w:pos="4680"/>
              </w:tabs>
              <w:autoSpaceDE/>
              <w:autoSpaceDN/>
              <w:adjustRightInd/>
              <w:rPr>
                <w:rFonts w:eastAsia="Calibri" w:cs="Times New Roman"/>
                <w:szCs w:val="26"/>
              </w:rPr>
            </w:pPr>
            <w:r w:rsidRPr="004C5716">
              <w:rPr>
                <w:rFonts w:eastAsia="Calibri" w:cs="Times New Roman"/>
                <w:szCs w:val="26"/>
              </w:rPr>
              <w:tab/>
            </w:r>
            <w:r w:rsidRPr="004C5716">
              <w:rPr>
                <w:rFonts w:eastAsia="Calibri" w:cs="Times New Roman"/>
                <w:szCs w:val="26"/>
              </w:rPr>
              <w:tab/>
            </w:r>
          </w:p>
          <w:p w14:paraId="72B73517" w14:textId="77777777" w:rsidR="00086E01" w:rsidRPr="004C5716" w:rsidRDefault="00086E01" w:rsidP="00214F6C">
            <w:pPr>
              <w:widowControl/>
              <w:tabs>
                <w:tab w:val="left" w:pos="1080"/>
                <w:tab w:val="left" w:pos="4680"/>
              </w:tabs>
              <w:autoSpaceDE/>
              <w:autoSpaceDN/>
              <w:adjustRightInd/>
              <w:rPr>
                <w:rFonts w:eastAsia="Calibri" w:cs="Times New Roman"/>
                <w:b/>
                <w:szCs w:val="26"/>
              </w:rPr>
            </w:pPr>
            <w:r w:rsidRPr="004C5716">
              <w:rPr>
                <w:rFonts w:eastAsia="Calibri" w:cs="Times New Roman"/>
                <w:szCs w:val="26"/>
              </w:rPr>
              <w:tab/>
            </w:r>
            <w:sdt>
              <w:sdtPr>
                <w:rPr>
                  <w:rFonts w:eastAsia="Calibri" w:cs="Times New Roman"/>
                  <w:szCs w:val="26"/>
                </w:rPr>
                <w:alias w:val="Responding Party"/>
                <w:tag w:val="Responding Party"/>
                <w:id w:val="988679287"/>
                <w:placeholder>
                  <w:docPart w:val="F83CF7A548AC4D0E9104D596FE99669B"/>
                </w:placeholder>
                <w:showingPlcHdr/>
                <w:comboBox>
                  <w:listItem w:value="Choose an item."/>
                  <w:listItem w:displayText="Defendant" w:value="Defendant"/>
                  <w:listItem w:displayText="Defendants" w:value="Defendants"/>
                  <w:listItem w:displayText="Respondent" w:value="Respondent"/>
                  <w:listItem w:displayText="Respondents" w:value="Respondents"/>
                </w:comboBox>
              </w:sdtPr>
              <w:sdtEndPr/>
              <w:sdtContent>
                <w:r w:rsidRPr="004C5716">
                  <w:rPr>
                    <w:rFonts w:eastAsia="Times New Roman" w:cs="Times New Roman"/>
                    <w:color w:val="808080"/>
                    <w:szCs w:val="26"/>
                  </w:rPr>
                  <w:t>Choose an item.</w:t>
                </w:r>
              </w:sdtContent>
            </w:sdt>
            <w:r w:rsidRPr="004C5716">
              <w:rPr>
                <w:rFonts w:eastAsia="Calibri" w:cs="Times New Roman"/>
                <w:szCs w:val="26"/>
              </w:rPr>
              <w:t>.</w:t>
            </w:r>
            <w:r w:rsidRPr="004C5716">
              <w:rPr>
                <w:rFonts w:eastAsia="Calibri" w:cs="Times New Roman"/>
                <w:b/>
                <w:szCs w:val="26"/>
              </w:rPr>
              <w:tab/>
            </w:r>
          </w:p>
          <w:p w14:paraId="797CA026" w14:textId="77777777" w:rsidR="00086E01" w:rsidRPr="004C5716" w:rsidRDefault="00086E01" w:rsidP="00214F6C">
            <w:pPr>
              <w:widowControl/>
              <w:tabs>
                <w:tab w:val="left" w:pos="1080"/>
                <w:tab w:val="left" w:pos="4680"/>
              </w:tabs>
              <w:autoSpaceDE/>
              <w:autoSpaceDN/>
              <w:adjustRightInd/>
              <w:rPr>
                <w:rFonts w:eastAsia="Calibri" w:cs="Times New Roman"/>
                <w:b/>
                <w:szCs w:val="26"/>
              </w:rPr>
            </w:pPr>
          </w:p>
        </w:tc>
        <w:tc>
          <w:tcPr>
            <w:tcW w:w="4187" w:type="dxa"/>
            <w:tcBorders>
              <w:left w:val="single" w:sz="4" w:space="0" w:color="auto"/>
            </w:tcBorders>
            <w:shd w:val="clear" w:color="auto" w:fill="auto"/>
          </w:tcPr>
          <w:p w14:paraId="3D18C81E" w14:textId="77777777" w:rsidR="00086E01" w:rsidRPr="004C5716" w:rsidRDefault="00086E01" w:rsidP="00214F6C">
            <w:pPr>
              <w:widowControl/>
              <w:autoSpaceDE/>
              <w:autoSpaceDN/>
              <w:adjustRightInd/>
              <w:rPr>
                <w:rFonts w:eastAsia="Calibri" w:cs="Times New Roman"/>
                <w:b/>
                <w:szCs w:val="26"/>
              </w:rPr>
            </w:pPr>
            <w:bookmarkStart w:id="0" w:name="BM_T_CELL2"/>
            <w:bookmarkEnd w:id="0"/>
          </w:p>
          <w:p w14:paraId="7AC1F98B" w14:textId="77777777" w:rsidR="00086E01" w:rsidRPr="004C5716" w:rsidRDefault="00086E01" w:rsidP="00214F6C">
            <w:pPr>
              <w:widowControl/>
              <w:autoSpaceDE/>
              <w:autoSpaceDN/>
              <w:adjustRightInd/>
              <w:rPr>
                <w:rFonts w:eastAsia="Calibri" w:cs="Times New Roman"/>
                <w:b/>
                <w:szCs w:val="26"/>
              </w:rPr>
            </w:pPr>
          </w:p>
          <w:p w14:paraId="7E8F30BE" w14:textId="77777777" w:rsidR="00086E01" w:rsidRPr="004C5716" w:rsidRDefault="00086E01" w:rsidP="00214F6C">
            <w:pPr>
              <w:widowControl/>
              <w:autoSpaceDE/>
              <w:autoSpaceDN/>
              <w:adjustRightInd/>
              <w:rPr>
                <w:rFonts w:eastAsia="Calibri" w:cs="Times New Roman"/>
                <w:b/>
                <w:szCs w:val="26"/>
              </w:rPr>
            </w:pPr>
          </w:p>
          <w:p w14:paraId="564DF4EA" w14:textId="77777777" w:rsidR="00086E01" w:rsidRPr="004C5716" w:rsidRDefault="00086E01" w:rsidP="00214F6C">
            <w:pPr>
              <w:widowControl/>
              <w:autoSpaceDE/>
              <w:autoSpaceDN/>
              <w:adjustRightInd/>
              <w:rPr>
                <w:rFonts w:eastAsia="Calibri" w:cs="Times New Roman"/>
                <w:szCs w:val="26"/>
              </w:rPr>
            </w:pPr>
          </w:p>
          <w:p w14:paraId="07B993A5" w14:textId="77777777" w:rsidR="00086E01" w:rsidRPr="004C5716" w:rsidRDefault="00086E01" w:rsidP="00214F6C">
            <w:pPr>
              <w:widowControl/>
              <w:autoSpaceDE/>
              <w:autoSpaceDN/>
              <w:adjustRightInd/>
              <w:rPr>
                <w:rFonts w:eastAsia="Calibri" w:cs="Times New Roman"/>
                <w:b/>
                <w:szCs w:val="26"/>
              </w:rPr>
            </w:pPr>
            <w:r w:rsidRPr="004C5716">
              <w:rPr>
                <w:rFonts w:eastAsia="Calibri" w:cs="Times New Roman"/>
                <w:b/>
                <w:bCs/>
                <w:szCs w:val="26"/>
              </w:rPr>
              <w:t xml:space="preserve">     </w:t>
            </w:r>
            <w:r w:rsidRPr="004C5716">
              <w:rPr>
                <w:rFonts w:eastAsia="Calibri" w:cs="Times New Roman"/>
                <w:bCs/>
                <w:szCs w:val="26"/>
              </w:rPr>
              <w:t>Case No.</w:t>
            </w:r>
            <w:r w:rsidRPr="004C5716">
              <w:rPr>
                <w:rFonts w:eastAsia="Calibri" w:cs="Times New Roman"/>
                <w:b/>
                <w:bCs/>
                <w:szCs w:val="26"/>
              </w:rPr>
              <w:t xml:space="preserve"> </w:t>
            </w:r>
            <w:sdt>
              <w:sdtPr>
                <w:rPr>
                  <w:rStyle w:val="Style1"/>
                  <w:rFonts w:cs="Times New Roman"/>
                  <w:szCs w:val="26"/>
                </w:rPr>
                <w:alias w:val="Case Number"/>
                <w:tag w:val="Case Number"/>
                <w:id w:val="-1505589287"/>
                <w:placeholder>
                  <w:docPart w:val="E4C3CA9D5122406AB6528D67C9F98BCF"/>
                </w:placeholder>
                <w:showingPlcHdr/>
              </w:sdtPr>
              <w:sdtEndPr>
                <w:rPr>
                  <w:rStyle w:val="DefaultParagraphFont"/>
                  <w:rFonts w:eastAsia="Calibri"/>
                  <w:bCs/>
                  <w:sz w:val="26"/>
                </w:rPr>
              </w:sdtEndPr>
              <w:sdtContent>
                <w:r w:rsidRPr="004C5716">
                  <w:rPr>
                    <w:rFonts w:eastAsia="Times New Roman" w:cs="Times New Roman"/>
                    <w:color w:val="808080"/>
                    <w:szCs w:val="26"/>
                  </w:rPr>
                  <w:t>Enter Case Number</w:t>
                </w:r>
              </w:sdtContent>
            </w:sdt>
          </w:p>
        </w:tc>
      </w:tr>
    </w:tbl>
    <w:p w14:paraId="706A343E" w14:textId="77777777" w:rsidR="00086E01" w:rsidRPr="004C5716" w:rsidRDefault="00086E01" w:rsidP="00214F6C">
      <w:pPr>
        <w:widowControl/>
        <w:tabs>
          <w:tab w:val="center" w:pos="4680"/>
        </w:tabs>
        <w:spacing w:before="240" w:line="480" w:lineRule="auto"/>
        <w:jc w:val="center"/>
        <w:rPr>
          <w:rFonts w:cs="Times New Roman"/>
          <w:szCs w:val="26"/>
        </w:rPr>
      </w:pPr>
      <w:r w:rsidRPr="004C5716">
        <w:rPr>
          <w:rFonts w:cs="Times New Roman"/>
          <w:b/>
          <w:bCs/>
          <w:szCs w:val="26"/>
          <w:u w:val="single"/>
        </w:rPr>
        <w:t>SCHEDULING ORDER</w:t>
      </w:r>
    </w:p>
    <w:p w14:paraId="35632775" w14:textId="5EAE671A" w:rsidR="00086E01" w:rsidRPr="004C5716" w:rsidRDefault="00086E01" w:rsidP="00214F6C">
      <w:pPr>
        <w:widowControl/>
        <w:tabs>
          <w:tab w:val="center" w:pos="4680"/>
        </w:tabs>
        <w:spacing w:line="480" w:lineRule="auto"/>
        <w:ind w:firstLine="720"/>
        <w:jc w:val="both"/>
        <w:rPr>
          <w:rFonts w:cs="Times New Roman"/>
          <w:szCs w:val="26"/>
        </w:rPr>
      </w:pPr>
      <w:r w:rsidRPr="004C5716">
        <w:rPr>
          <w:rFonts w:cs="Times New Roman"/>
          <w:szCs w:val="26"/>
        </w:rPr>
        <w:t xml:space="preserve">On </w:t>
      </w:r>
      <w:r w:rsidRPr="0058631B">
        <w:rPr>
          <w:rFonts w:cs="Times New Roman"/>
          <w:b/>
          <w:bCs/>
          <w:szCs w:val="26"/>
        </w:rPr>
        <w:t>[insert date]</w:t>
      </w:r>
      <w:r w:rsidRPr="004C5716">
        <w:rPr>
          <w:rFonts w:cs="Times New Roman"/>
          <w:szCs w:val="26"/>
        </w:rPr>
        <w:t xml:space="preserve">, </w:t>
      </w:r>
      <w:r w:rsidR="0086643F">
        <w:rPr>
          <w:rFonts w:cs="Times New Roman"/>
          <w:szCs w:val="26"/>
        </w:rPr>
        <w:t xml:space="preserve">the undersigned </w:t>
      </w:r>
      <w:r w:rsidRPr="004C5716">
        <w:rPr>
          <w:rFonts w:cs="Times New Roman"/>
          <w:szCs w:val="26"/>
        </w:rPr>
        <w:t>U.S. Magistrate Judge</w:t>
      </w:r>
      <w:r w:rsidR="0086643F">
        <w:rPr>
          <w:rFonts w:cs="Times New Roman"/>
          <w:szCs w:val="26"/>
        </w:rPr>
        <w:t>, Gwynne E. Birzer,</w:t>
      </w:r>
      <w:r w:rsidRPr="004C5716">
        <w:rPr>
          <w:rFonts w:cs="Times New Roman"/>
          <w:szCs w:val="26"/>
        </w:rPr>
        <w:t xml:space="preserve"> conducted a scheduling conference in accordance with Fed. R. Civ. P. 16.  Plaintiff [insert name] appeared through counsel [list attorneys], [(</w:t>
      </w:r>
      <w:r w:rsidRPr="004C5716">
        <w:rPr>
          <w:rFonts w:cs="Times New Roman"/>
          <w:i/>
          <w:iCs/>
          <w:szCs w:val="26"/>
        </w:rPr>
        <w:t>if not in person</w:t>
      </w:r>
      <w:r w:rsidRPr="004C5716">
        <w:rPr>
          <w:rFonts w:cs="Times New Roman"/>
          <w:szCs w:val="26"/>
        </w:rPr>
        <w:t>) by videoconference/phone].  Defendant [insert name] appeared through counsel [list attorneys], [(</w:t>
      </w:r>
      <w:r w:rsidRPr="004C5716">
        <w:rPr>
          <w:rFonts w:cs="Times New Roman"/>
          <w:i/>
          <w:iCs/>
          <w:szCs w:val="26"/>
        </w:rPr>
        <w:t>if not in person</w:t>
      </w:r>
      <w:r w:rsidRPr="004C5716">
        <w:rPr>
          <w:rFonts w:cs="Times New Roman"/>
          <w:szCs w:val="26"/>
        </w:rPr>
        <w:t>) by videoconference/phone].</w:t>
      </w:r>
      <w:r w:rsidRPr="004C5716">
        <w:rPr>
          <w:rStyle w:val="FootnoteReference"/>
          <w:rFonts w:cs="Times New Roman"/>
          <w:szCs w:val="26"/>
          <w:vertAlign w:val="superscript"/>
        </w:rPr>
        <w:footnoteReference w:id="1"/>
      </w:r>
    </w:p>
    <w:p w14:paraId="37ED93F0" w14:textId="77777777" w:rsidR="00086E01" w:rsidRPr="004C5716" w:rsidRDefault="00086E01" w:rsidP="00214F6C">
      <w:pPr>
        <w:widowControl/>
        <w:tabs>
          <w:tab w:val="center" w:pos="4680"/>
        </w:tabs>
        <w:spacing w:line="480" w:lineRule="auto"/>
        <w:ind w:firstLine="720"/>
        <w:jc w:val="both"/>
        <w:rPr>
          <w:rFonts w:cs="Times New Roman"/>
          <w:szCs w:val="26"/>
        </w:rPr>
      </w:pPr>
      <w:r w:rsidRPr="004C5716">
        <w:rPr>
          <w:rFonts w:cs="Times New Roman"/>
          <w:szCs w:val="26"/>
        </w:rPr>
        <w:t xml:space="preserve">Following is </w:t>
      </w:r>
      <w:proofErr w:type="gramStart"/>
      <w:r w:rsidRPr="004C5716">
        <w:rPr>
          <w:rFonts w:cs="Times New Roman"/>
          <w:szCs w:val="26"/>
        </w:rPr>
        <w:t>a brief summary</w:t>
      </w:r>
      <w:proofErr w:type="gramEnd"/>
      <w:r w:rsidRPr="004C5716">
        <w:rPr>
          <w:rFonts w:cs="Times New Roman"/>
          <w:szCs w:val="26"/>
        </w:rPr>
        <w:t xml:space="preserve"> of the nature of the case:</w:t>
      </w:r>
    </w:p>
    <w:p w14:paraId="30512F43" w14:textId="77777777" w:rsidR="00086E01" w:rsidRPr="004C5716" w:rsidRDefault="00086E01" w:rsidP="00214F6C">
      <w:pPr>
        <w:widowControl/>
        <w:tabs>
          <w:tab w:val="center" w:pos="4680"/>
        </w:tabs>
        <w:ind w:left="720" w:right="720"/>
        <w:jc w:val="both"/>
        <w:rPr>
          <w:rFonts w:cs="Times New Roman"/>
          <w:i/>
          <w:iCs/>
          <w:szCs w:val="26"/>
        </w:rPr>
      </w:pPr>
      <w:r w:rsidRPr="004C5716">
        <w:rPr>
          <w:rFonts w:cs="Times New Roman"/>
          <w:szCs w:val="26"/>
        </w:rPr>
        <w:tab/>
      </w:r>
      <w:r w:rsidRPr="004C5716">
        <w:rPr>
          <w:rFonts w:cs="Times New Roman"/>
          <w:i/>
          <w:iCs/>
          <w:szCs w:val="26"/>
        </w:rPr>
        <w:t xml:space="preserve">[Insert a brief case summary, preferably a single paragraph and no more than one page, that states: (1) the general nature of the case, e.g., employment discrimination, personal injury, etc.; (2) the asserted subject-matter jurisdiction statutes, e.g., 28 U.S.C. § 1332; (3) plaintiff’s legal theories; and (4) defendant’s primary defenses.]  </w:t>
      </w:r>
    </w:p>
    <w:p w14:paraId="358EE559" w14:textId="77777777" w:rsidR="00086E01" w:rsidRPr="004C5716" w:rsidRDefault="00086E01" w:rsidP="00214F6C">
      <w:pPr>
        <w:widowControl/>
        <w:tabs>
          <w:tab w:val="center" w:pos="4680"/>
        </w:tabs>
        <w:ind w:left="720" w:right="720"/>
        <w:jc w:val="both"/>
        <w:rPr>
          <w:rFonts w:cs="Times New Roman"/>
          <w:szCs w:val="26"/>
        </w:rPr>
      </w:pPr>
    </w:p>
    <w:p w14:paraId="4B5119CE" w14:textId="72EBC0F8" w:rsidR="00486010" w:rsidRDefault="00086E01" w:rsidP="00214F6C">
      <w:pPr>
        <w:widowControl/>
        <w:tabs>
          <w:tab w:val="center" w:pos="4680"/>
        </w:tabs>
        <w:spacing w:line="480" w:lineRule="auto"/>
        <w:ind w:firstLine="720"/>
        <w:jc w:val="both"/>
        <w:rPr>
          <w:rFonts w:cs="Times New Roman"/>
          <w:szCs w:val="26"/>
        </w:rPr>
      </w:pPr>
      <w:r w:rsidRPr="004C5716">
        <w:rPr>
          <w:rFonts w:cs="Times New Roman"/>
          <w:szCs w:val="26"/>
        </w:rPr>
        <w:lastRenderedPageBreak/>
        <w:t xml:space="preserve">After consultation with the parties, the court enters this scheduling order, summarized in the following table: </w:t>
      </w:r>
    </w:p>
    <w:p w14:paraId="307AFA8C" w14:textId="16273258" w:rsidR="00B9105D" w:rsidRPr="00E52E3C" w:rsidRDefault="00E52E3C" w:rsidP="00214F6C">
      <w:pPr>
        <w:pStyle w:val="ListParagraph"/>
        <w:widowControl/>
        <w:numPr>
          <w:ilvl w:val="0"/>
          <w:numId w:val="1"/>
        </w:numPr>
        <w:spacing w:line="480" w:lineRule="auto"/>
        <w:ind w:hanging="720"/>
        <w:rPr>
          <w:rFonts w:cs="Times New Roman"/>
          <w:b/>
          <w:bCs/>
          <w:szCs w:val="26"/>
        </w:rPr>
      </w:pPr>
      <w:r w:rsidRPr="00E52E3C">
        <w:rPr>
          <w:rFonts w:cs="Times New Roman"/>
          <w:b/>
          <w:bCs/>
          <w:szCs w:val="26"/>
        </w:rPr>
        <w:t>Alternative Dispute Resolution (ADR).</w:t>
      </w:r>
    </w:p>
    <w:p w14:paraId="5DB4E22E" w14:textId="396C854D" w:rsidR="00E52E3C" w:rsidRPr="00A62939" w:rsidRDefault="00E52E3C" w:rsidP="00214F6C">
      <w:pPr>
        <w:pStyle w:val="ListParagraph"/>
        <w:widowControl/>
        <w:spacing w:line="480" w:lineRule="auto"/>
        <w:ind w:left="0" w:firstLine="720"/>
        <w:jc w:val="both"/>
        <w:rPr>
          <w:rFonts w:cs="Times New Roman"/>
          <w:szCs w:val="26"/>
        </w:rPr>
      </w:pPr>
      <w:r w:rsidRPr="00E52E3C">
        <w:rPr>
          <w:rFonts w:cs="Times New Roman"/>
          <w:szCs w:val="26"/>
        </w:rPr>
        <w:t>After discussing ADR during the scheduling conference, the court determined that settlement [potentially would be] [would not be] enhanced by early mediation.  Toward that end, plaintiff must submit a good-faith settlement proposal to defendant by [</w:t>
      </w:r>
      <w:r w:rsidRPr="00E52E3C">
        <w:rPr>
          <w:rFonts w:cs="Times New Roman"/>
          <w:b/>
          <w:bCs/>
          <w:szCs w:val="26"/>
        </w:rPr>
        <w:t>insert date</w:t>
      </w:r>
      <w:r w:rsidRPr="00E52E3C">
        <w:rPr>
          <w:rFonts w:cs="Times New Roman"/>
          <w:szCs w:val="26"/>
        </w:rPr>
        <w:t xml:space="preserve">].  Defendant must make a good-faith </w:t>
      </w:r>
      <w:proofErr w:type="gramStart"/>
      <w:r w:rsidRPr="00E52E3C">
        <w:rPr>
          <w:rFonts w:cs="Times New Roman"/>
          <w:szCs w:val="26"/>
        </w:rPr>
        <w:t>counter-proposal</w:t>
      </w:r>
      <w:proofErr w:type="gramEnd"/>
      <w:r w:rsidRPr="00E52E3C">
        <w:rPr>
          <w:rFonts w:cs="Times New Roman"/>
          <w:szCs w:val="26"/>
        </w:rPr>
        <w:t xml:space="preserve"> by [</w:t>
      </w:r>
      <w:r w:rsidRPr="00E52E3C">
        <w:rPr>
          <w:rFonts w:cs="Times New Roman"/>
          <w:b/>
          <w:bCs/>
          <w:szCs w:val="26"/>
        </w:rPr>
        <w:t>insert date</w:t>
      </w:r>
      <w:r w:rsidRPr="00E52E3C">
        <w:rPr>
          <w:rFonts w:cs="Times New Roman"/>
          <w:szCs w:val="26"/>
        </w:rPr>
        <w:t>].  By [</w:t>
      </w:r>
      <w:r w:rsidRPr="00E52E3C">
        <w:rPr>
          <w:rFonts w:cs="Times New Roman"/>
          <w:b/>
          <w:bCs/>
          <w:szCs w:val="26"/>
        </w:rPr>
        <w:t>insert date</w:t>
      </w:r>
      <w:r w:rsidRPr="00E52E3C">
        <w:rPr>
          <w:rFonts w:cs="Times New Roman"/>
          <w:szCs w:val="26"/>
        </w:rPr>
        <w:t xml:space="preserve">], either (a) the parties must file a joint notice stating the full name, mailing address, and telephone number of the mediator they selected, along with the firmly scheduled date, time, and place of mediation, or (2) each party must submit a confidential settlement report by e-mail to the undersigned U.S. Magistrate Judge at </w:t>
      </w:r>
      <w:hyperlink r:id="rId8" w:history="1">
        <w:r w:rsidR="002E29BA" w:rsidRPr="00F90308">
          <w:rPr>
            <w:rStyle w:val="Hyperlink"/>
            <w:rFonts w:cs="Times New Roman"/>
            <w:bCs/>
            <w:i/>
            <w:szCs w:val="26"/>
          </w:rPr>
          <w:t>ksd_birzer_chambers@ksd.uscourts.gov</w:t>
        </w:r>
      </w:hyperlink>
      <w:r w:rsidRPr="004C5716">
        <w:rPr>
          <w:rStyle w:val="Hyperlink"/>
          <w:rFonts w:cs="Times New Roman"/>
          <w:bCs/>
          <w:i/>
          <w:szCs w:val="26"/>
        </w:rPr>
        <w:t>.</w:t>
      </w:r>
      <w:r w:rsidRPr="00E52E3C">
        <w:rPr>
          <w:rFonts w:cs="Times New Roman"/>
          <w:szCs w:val="26"/>
        </w:rPr>
        <w:t xml:space="preserve">  These confidential reports must not be submitted to the presiding U.S. District Judge or filed with the Clerk’s Office.  These confidential reports must set forth in detail the parties’ settlement efforts to date (including the amounts of offers exchanged), evaluations of the case, views concerning future settlement negotiations, overall settlement prospects, and a specific recommendation regarding mediation or any other ADR method, e.g., arbitration, </w:t>
      </w:r>
      <w:proofErr w:type="gramStart"/>
      <w:r w:rsidRPr="00E52E3C">
        <w:rPr>
          <w:rFonts w:cs="Times New Roman"/>
          <w:szCs w:val="26"/>
        </w:rPr>
        <w:t>early-neutral</w:t>
      </w:r>
      <w:proofErr w:type="gramEnd"/>
      <w:r w:rsidRPr="00E52E3C">
        <w:rPr>
          <w:rFonts w:cs="Times New Roman"/>
          <w:szCs w:val="26"/>
        </w:rPr>
        <w:t xml:space="preserve"> evaluation, or a settlement conference with a magistrate judge.  If the parties cannot agree on a mediator and any party wishes the court to consider a particular mediator or other ADR neutral, then up to three nominations may be provided in the confidential settlement reports; such nominations must include each nominee’s qualifications and billing rates, and confirmation that the nominee already has pre-cleared all ethical and scheduling conflicts.  </w:t>
      </w:r>
      <w:r w:rsidR="00DC5916" w:rsidRPr="00DC5916">
        <w:rPr>
          <w:rFonts w:cs="Times New Roman"/>
          <w:szCs w:val="26"/>
        </w:rPr>
        <w:t xml:space="preserve">[Absent </w:t>
      </w:r>
      <w:proofErr w:type="gramStart"/>
      <w:r w:rsidR="00DC5916" w:rsidRPr="00DC5916">
        <w:rPr>
          <w:rFonts w:cs="Times New Roman"/>
          <w:szCs w:val="26"/>
        </w:rPr>
        <w:lastRenderedPageBreak/>
        <w:t>further</w:t>
      </w:r>
      <w:proofErr w:type="gramEnd"/>
      <w:r w:rsidR="00DC5916" w:rsidRPr="00DC5916">
        <w:rPr>
          <w:rFonts w:cs="Times New Roman"/>
          <w:szCs w:val="26"/>
        </w:rPr>
        <w:t xml:space="preserve"> order of the court, mediation is ordered no later than [insert date]] OR [The court will decide whether to require the parties to participate in mediation (or another ADR process) after receiving their confidential settlement reports].  </w:t>
      </w:r>
      <w:r w:rsidRPr="00E52E3C">
        <w:rPr>
          <w:rFonts w:cs="Times New Roman"/>
          <w:szCs w:val="26"/>
        </w:rPr>
        <w:t xml:space="preserve">Defense counsel must file an ADR report within 14 days after any scheduled ADR process, using the form on the court’s website: </w:t>
      </w:r>
      <w:hyperlink r:id="rId9" w:history="1">
        <w:r w:rsidR="000E2682" w:rsidRPr="004C5716">
          <w:rPr>
            <w:rStyle w:val="Hyperlink"/>
            <w:rFonts w:cs="Times New Roman"/>
            <w:i/>
            <w:szCs w:val="26"/>
          </w:rPr>
          <w:t>http://www.ksd.uscourts.gov/adr-report/</w:t>
        </w:r>
      </w:hyperlink>
      <w:r w:rsidR="000E2682" w:rsidRPr="004C5716">
        <w:rPr>
          <w:rStyle w:val="Hyperlink"/>
          <w:rFonts w:cs="Times New Roman"/>
          <w:szCs w:val="26"/>
        </w:rPr>
        <w:t>.</w:t>
      </w:r>
    </w:p>
    <w:p w14:paraId="1D0B7412" w14:textId="2285735D" w:rsidR="00E52E3C" w:rsidRDefault="00A62939" w:rsidP="00214F6C">
      <w:pPr>
        <w:pStyle w:val="ListParagraph"/>
        <w:widowControl/>
        <w:numPr>
          <w:ilvl w:val="0"/>
          <w:numId w:val="1"/>
        </w:numPr>
        <w:spacing w:line="480" w:lineRule="auto"/>
        <w:ind w:hanging="720"/>
        <w:rPr>
          <w:rFonts w:cs="Times New Roman"/>
          <w:b/>
          <w:bCs/>
          <w:szCs w:val="26"/>
        </w:rPr>
      </w:pPr>
      <w:r w:rsidRPr="00A62939">
        <w:rPr>
          <w:rFonts w:cs="Times New Roman"/>
          <w:b/>
          <w:bCs/>
          <w:szCs w:val="26"/>
        </w:rPr>
        <w:t>Discovery.</w:t>
      </w:r>
    </w:p>
    <w:p w14:paraId="79A7A30A" w14:textId="77777777" w:rsidR="00DC5916" w:rsidRPr="009A4138" w:rsidRDefault="006E5AB9" w:rsidP="00DC5916">
      <w:pPr>
        <w:pStyle w:val="ListParagraph"/>
        <w:widowControl/>
        <w:numPr>
          <w:ilvl w:val="0"/>
          <w:numId w:val="2"/>
        </w:numPr>
        <w:spacing w:line="480" w:lineRule="auto"/>
        <w:ind w:left="0" w:firstLine="720"/>
        <w:jc w:val="both"/>
        <w:rPr>
          <w:rFonts w:cs="Times New Roman"/>
          <w:b/>
          <w:bCs/>
          <w:sz w:val="24"/>
        </w:rPr>
      </w:pPr>
      <w:r w:rsidRPr="00DC5916">
        <w:rPr>
          <w:rFonts w:cs="Times New Roman"/>
          <w:szCs w:val="26"/>
        </w:rPr>
        <w:t>The parties already served Fed. R. Civ. P. 26(a)(1) initial disclosures regarding witnesses, exhibits, damage computations, and insurance coverage.  [</w:t>
      </w:r>
      <w:r w:rsidRPr="00DC5916">
        <w:rPr>
          <w:rFonts w:cs="Times New Roman"/>
          <w:i/>
          <w:iCs/>
          <w:szCs w:val="26"/>
        </w:rPr>
        <w:t>Recommended additional language</w:t>
      </w:r>
      <w:r w:rsidRPr="00DC5916">
        <w:rPr>
          <w:rFonts w:cs="Times New Roman"/>
          <w:szCs w:val="26"/>
        </w:rPr>
        <w:t xml:space="preserve">: To facilitate settlement negotiations and to avoid unnecessary expense, the parties have agreed that, without the need for formal requests for production, copies of the documents described in the parties’ Rule 26(a)(1) disclosures must be [exchanged] </w:t>
      </w:r>
      <w:r w:rsidRPr="00DC5916">
        <w:rPr>
          <w:rFonts w:cs="Times New Roman"/>
          <w:b/>
          <w:bCs/>
          <w:szCs w:val="26"/>
        </w:rPr>
        <w:t>OR</w:t>
      </w:r>
      <w:r w:rsidRPr="00DC5916">
        <w:rPr>
          <w:rFonts w:cs="Times New Roman"/>
          <w:szCs w:val="26"/>
        </w:rPr>
        <w:t xml:space="preserve"> [made available for inspection and copying] by [date].]  Supplementations of initial disclosures must be served at such times and under such circumstances as required by Fed. R. Civ. P. 26(e).  In addition, such supplemental disclosures must be served [</w:t>
      </w:r>
      <w:r w:rsidRPr="00DC5916">
        <w:rPr>
          <w:rFonts w:cs="Times New Roman"/>
          <w:i/>
          <w:iCs/>
          <w:szCs w:val="26"/>
        </w:rPr>
        <w:t>optional: insert specific dates or intervals, and</w:t>
      </w:r>
      <w:r w:rsidRPr="00DC5916">
        <w:rPr>
          <w:rFonts w:cs="Times New Roman"/>
          <w:szCs w:val="26"/>
        </w:rPr>
        <w:t xml:space="preserve">] 40 days before the deadline to complete discovery, to identify all witnesses and exhibits that probably will be or even might be used at trial so that the opposing party can decide whether to take a particular deposition or pursue follow-up written discovery before the time allowed for discovery expires.  </w:t>
      </w:r>
      <w:r w:rsidR="00DC5916" w:rsidRPr="009A4138">
        <w:rPr>
          <w:rFonts w:cs="Times New Roman"/>
          <w:sz w:val="24"/>
        </w:rPr>
        <w:t>Witnesses or other information included in a party’s final Fed. R. Civ. P. 26(a)(3) disclosures that did not previously appear in the initial Rule 26(a)(1) disclosures or a timely Rule 26(e) supplement thereto presumptively will be excluded from evidence under Fed. R. Civ. P. 37(c)(1).</w:t>
      </w:r>
    </w:p>
    <w:p w14:paraId="1B7A8761" w14:textId="2F26A860" w:rsidR="006E5AB9" w:rsidRPr="00DC5916" w:rsidRDefault="006E5AB9" w:rsidP="00214F6C">
      <w:pPr>
        <w:pStyle w:val="ListParagraph"/>
        <w:widowControl/>
        <w:numPr>
          <w:ilvl w:val="0"/>
          <w:numId w:val="2"/>
        </w:numPr>
        <w:spacing w:line="480" w:lineRule="auto"/>
        <w:ind w:left="0" w:firstLine="720"/>
        <w:jc w:val="both"/>
        <w:rPr>
          <w:rFonts w:cs="Times New Roman"/>
          <w:szCs w:val="26"/>
        </w:rPr>
      </w:pPr>
      <w:r w:rsidRPr="00DC5916">
        <w:rPr>
          <w:rFonts w:cs="Times New Roman"/>
          <w:szCs w:val="26"/>
        </w:rPr>
        <w:lastRenderedPageBreak/>
        <w:t xml:space="preserve">All </w:t>
      </w:r>
      <w:proofErr w:type="gramStart"/>
      <w:r w:rsidRPr="00DC5916">
        <w:rPr>
          <w:rFonts w:cs="Times New Roman"/>
          <w:szCs w:val="26"/>
        </w:rPr>
        <w:t>discovery</w:t>
      </w:r>
      <w:proofErr w:type="gramEnd"/>
      <w:r w:rsidRPr="00DC5916">
        <w:rPr>
          <w:rFonts w:cs="Times New Roman"/>
          <w:szCs w:val="26"/>
        </w:rPr>
        <w:t xml:space="preserve"> must be commenced or served in time to be completed by [</w:t>
      </w:r>
      <w:r w:rsidRPr="00DC5916">
        <w:rPr>
          <w:rFonts w:cs="Times New Roman"/>
          <w:b/>
          <w:bCs/>
          <w:szCs w:val="26"/>
        </w:rPr>
        <w:t>insert date</w:t>
      </w:r>
      <w:r w:rsidRPr="00DC5916">
        <w:rPr>
          <w:rFonts w:cs="Times New Roman"/>
          <w:szCs w:val="26"/>
        </w:rPr>
        <w:t>].</w:t>
      </w:r>
    </w:p>
    <w:p w14:paraId="53EDFEB6" w14:textId="35E58374" w:rsidR="006E5AB9" w:rsidRPr="006E5AB9" w:rsidRDefault="006E5AB9" w:rsidP="00214F6C">
      <w:pPr>
        <w:pStyle w:val="ListParagraph"/>
        <w:widowControl/>
        <w:numPr>
          <w:ilvl w:val="0"/>
          <w:numId w:val="2"/>
        </w:numPr>
        <w:spacing w:line="480" w:lineRule="auto"/>
        <w:ind w:left="0" w:firstLine="720"/>
        <w:jc w:val="both"/>
        <w:rPr>
          <w:rFonts w:cs="Times New Roman"/>
          <w:szCs w:val="26"/>
        </w:rPr>
      </w:pPr>
      <w:r w:rsidRPr="006E5AB9">
        <w:rPr>
          <w:rFonts w:cs="Times New Roman"/>
          <w:szCs w:val="26"/>
        </w:rPr>
        <w:t xml:space="preserve">[The parties agree that principles of comparative fault do not apply.] </w:t>
      </w:r>
      <w:r w:rsidRPr="006E5AB9">
        <w:rPr>
          <w:rFonts w:cs="Times New Roman"/>
          <w:b/>
          <w:bCs/>
          <w:szCs w:val="26"/>
        </w:rPr>
        <w:t>OR</w:t>
      </w:r>
      <w:r w:rsidRPr="006E5AB9">
        <w:rPr>
          <w:rFonts w:cs="Times New Roman"/>
          <w:szCs w:val="26"/>
        </w:rPr>
        <w:t xml:space="preserve"> [By [</w:t>
      </w:r>
      <w:r w:rsidRPr="006E5AB9">
        <w:rPr>
          <w:rFonts w:cs="Times New Roman"/>
          <w:b/>
          <w:bCs/>
          <w:szCs w:val="26"/>
        </w:rPr>
        <w:t>insert date</w:t>
      </w:r>
      <w:r w:rsidRPr="006E5AB9">
        <w:rPr>
          <w:rFonts w:cs="Times New Roman"/>
          <w:szCs w:val="26"/>
        </w:rPr>
        <w:t>], any party asserting comparative fault must identify all persons or entities whose fault is to be compared and specify the nature of the fault claimed.]</w:t>
      </w:r>
    </w:p>
    <w:p w14:paraId="66CA6C26" w14:textId="77777777" w:rsidR="00994E26" w:rsidRPr="00994E26" w:rsidRDefault="006E5AB9" w:rsidP="00994E26">
      <w:pPr>
        <w:pStyle w:val="ListParagraph"/>
        <w:widowControl/>
        <w:numPr>
          <w:ilvl w:val="0"/>
          <w:numId w:val="2"/>
        </w:numPr>
        <w:spacing w:line="480" w:lineRule="auto"/>
        <w:ind w:left="0" w:firstLine="720"/>
        <w:jc w:val="both"/>
        <w:rPr>
          <w:rFonts w:cs="Times New Roman"/>
          <w:szCs w:val="26"/>
        </w:rPr>
      </w:pPr>
      <w:r w:rsidRPr="00994E26">
        <w:rPr>
          <w:rFonts w:cs="Times New Roman"/>
          <w:szCs w:val="26"/>
        </w:rPr>
        <w:t>[</w:t>
      </w:r>
      <w:r w:rsidRPr="00994E26">
        <w:rPr>
          <w:rFonts w:cs="Times New Roman"/>
          <w:i/>
          <w:iCs/>
          <w:szCs w:val="26"/>
        </w:rPr>
        <w:t>Optional</w:t>
      </w:r>
      <w:r w:rsidRPr="00994E26">
        <w:rPr>
          <w:rFonts w:cs="Times New Roman"/>
          <w:szCs w:val="26"/>
        </w:rPr>
        <w:t xml:space="preserve">: The parties have stipulated that no expert testimony will be used.] </w:t>
      </w:r>
      <w:r w:rsidRPr="00994E26">
        <w:rPr>
          <w:rFonts w:cs="Times New Roman"/>
          <w:b/>
          <w:bCs/>
          <w:szCs w:val="26"/>
        </w:rPr>
        <w:t>OR</w:t>
      </w:r>
      <w:r w:rsidRPr="00994E26">
        <w:rPr>
          <w:rFonts w:cs="Times New Roman"/>
          <w:szCs w:val="26"/>
        </w:rPr>
        <w:t xml:space="preserve"> [Expert disclosures required by Fed. R. Civ. P. 26(a)(2)</w:t>
      </w:r>
      <w:r w:rsidR="00F90308" w:rsidRPr="00994E26">
        <w:rPr>
          <w:rFonts w:cs="Times New Roman"/>
          <w:szCs w:val="26"/>
        </w:rPr>
        <w:t xml:space="preserve">, including reports from retained experts, must be served by plaintiff by </w:t>
      </w:r>
      <w:r w:rsidR="00F90308" w:rsidRPr="00994E26">
        <w:rPr>
          <w:rFonts w:cs="Times New Roman"/>
          <w:b/>
          <w:bCs/>
          <w:szCs w:val="26"/>
        </w:rPr>
        <w:t>[insert date]</w:t>
      </w:r>
      <w:r w:rsidR="00F90308" w:rsidRPr="00994E26">
        <w:rPr>
          <w:rFonts w:cs="Times New Roman"/>
          <w:szCs w:val="26"/>
        </w:rPr>
        <w:t xml:space="preserve">, and by defendant by </w:t>
      </w:r>
      <w:r w:rsidR="00F90308" w:rsidRPr="00994E26">
        <w:rPr>
          <w:rFonts w:cs="Times New Roman"/>
          <w:b/>
          <w:bCs/>
          <w:szCs w:val="26"/>
        </w:rPr>
        <w:t>[insert date]</w:t>
      </w:r>
      <w:r w:rsidR="00F90308" w:rsidRPr="00994E26">
        <w:rPr>
          <w:rFonts w:cs="Times New Roman"/>
          <w:szCs w:val="26"/>
        </w:rPr>
        <w:t xml:space="preserve">; disclosures and reports by any rebuttal expert(s) must be served by </w:t>
      </w:r>
      <w:r w:rsidR="00F90308" w:rsidRPr="00994E26">
        <w:rPr>
          <w:rFonts w:cs="Times New Roman"/>
          <w:b/>
          <w:bCs/>
          <w:szCs w:val="26"/>
        </w:rPr>
        <w:t>[insert date]</w:t>
      </w:r>
      <w:r w:rsidR="00F90308" w:rsidRPr="00994E26">
        <w:rPr>
          <w:rFonts w:cs="Times New Roman"/>
          <w:szCs w:val="26"/>
        </w:rPr>
        <w:t xml:space="preserve">.; </w:t>
      </w:r>
      <w:r w:rsidRPr="00994E26">
        <w:rPr>
          <w:rFonts w:cs="Times New Roman"/>
          <w:b/>
          <w:bCs/>
          <w:szCs w:val="26"/>
        </w:rPr>
        <w:t>OR</w:t>
      </w:r>
      <w:r w:rsidRPr="00994E26">
        <w:rPr>
          <w:rFonts w:cs="Times New Roman"/>
          <w:szCs w:val="26"/>
        </w:rPr>
        <w:t xml:space="preserve"> [As required by Fed. R. Civ. P. 26(a)(2)(D), expert disclosures must be served by [</w:t>
      </w:r>
      <w:r w:rsidRPr="00994E26">
        <w:rPr>
          <w:rFonts w:cs="Times New Roman"/>
          <w:b/>
          <w:bCs/>
          <w:szCs w:val="26"/>
        </w:rPr>
        <w:t>insert date</w:t>
      </w:r>
      <w:r w:rsidRPr="00994E26">
        <w:rPr>
          <w:rFonts w:cs="Times New Roman"/>
          <w:szCs w:val="26"/>
        </w:rPr>
        <w:t>] and, for experts testifying solely to contradict or rebut evidence on the same subject matter identified by another party, disclosures must be served within 30 days after the other party’s disclosure.  [</w:t>
      </w:r>
      <w:r w:rsidRPr="00994E26">
        <w:rPr>
          <w:rFonts w:cs="Times New Roman"/>
          <w:i/>
          <w:iCs/>
          <w:szCs w:val="26"/>
        </w:rPr>
        <w:t>Optional</w:t>
      </w:r>
      <w:r w:rsidRPr="00994E26">
        <w:rPr>
          <w:rFonts w:cs="Times New Roman"/>
          <w:szCs w:val="26"/>
        </w:rPr>
        <w:t xml:space="preserve">: The parties have stipulated that no rebuttal-expert disclosures will be made pursuant to Fed. R. Civ. P. 26(a)(2)(D)(ii).]  The parties must serve any objections to such disclosures (other than objections pursuant to Fed. R. Evid. 702-705, </w:t>
      </w:r>
      <w:r w:rsidRPr="00994E26">
        <w:rPr>
          <w:rFonts w:cs="Times New Roman"/>
          <w:i/>
          <w:iCs/>
          <w:szCs w:val="26"/>
        </w:rPr>
        <w:t>Daubert v. Merrell Dow Pharmaceuticals, Inc.</w:t>
      </w:r>
      <w:r w:rsidRPr="00994E26">
        <w:rPr>
          <w:rFonts w:cs="Times New Roman"/>
          <w:szCs w:val="26"/>
        </w:rPr>
        <w:t xml:space="preserve">, 509 U.S. 579 (1993), </w:t>
      </w:r>
      <w:r w:rsidRPr="00994E26">
        <w:rPr>
          <w:rFonts w:cs="Times New Roman"/>
          <w:i/>
          <w:iCs/>
          <w:szCs w:val="26"/>
        </w:rPr>
        <w:t>Kumho Tire Co. v. Carmichael</w:t>
      </w:r>
      <w:r w:rsidRPr="00994E26">
        <w:rPr>
          <w:rFonts w:cs="Times New Roman"/>
          <w:szCs w:val="26"/>
        </w:rPr>
        <w:t xml:space="preserve">, 526 U.S. 137 (1999), or similar case law), within 14 days after service of the disclosures.  These objections should be confined to technical objections related to the sufficiency of the written expert disclosures (e.g., whether all the information required by Rule 26(a)(2)(B) has been provided) and need not extend to the admissibility of the expert’s proposed testimony.  </w:t>
      </w:r>
      <w:r w:rsidR="00994E26" w:rsidRPr="00994E26">
        <w:rPr>
          <w:rFonts w:cs="Times New Roman"/>
          <w:szCs w:val="26"/>
        </w:rPr>
        <w:t xml:space="preserve">If such technical objections are served, counsel must confer </w:t>
      </w:r>
      <w:r w:rsidR="00994E26" w:rsidRPr="00994E26">
        <w:rPr>
          <w:rFonts w:cs="Times New Roman"/>
          <w:szCs w:val="26"/>
        </w:rPr>
        <w:lastRenderedPageBreak/>
        <w:t>or make a reasonable effort to confer consistent with D. Kan. Rule 37.2 before raising those objections in a pre-motion conference with the court pursuant to D. Kan. Rule 37.1(a).]</w:t>
      </w:r>
    </w:p>
    <w:p w14:paraId="3CF3485B" w14:textId="7EA3E995" w:rsidR="006E5AB9" w:rsidRPr="00994E26" w:rsidRDefault="00D306C4" w:rsidP="00214F6C">
      <w:pPr>
        <w:pStyle w:val="ListParagraph"/>
        <w:widowControl/>
        <w:numPr>
          <w:ilvl w:val="0"/>
          <w:numId w:val="2"/>
        </w:numPr>
        <w:spacing w:line="480" w:lineRule="auto"/>
        <w:ind w:left="0" w:firstLine="720"/>
        <w:jc w:val="both"/>
        <w:rPr>
          <w:rFonts w:cs="Times New Roman"/>
          <w:b/>
          <w:bCs/>
          <w:szCs w:val="26"/>
        </w:rPr>
      </w:pPr>
      <w:r w:rsidRPr="00994E26">
        <w:rPr>
          <w:rFonts w:cs="Times New Roman"/>
          <w:szCs w:val="26"/>
        </w:rPr>
        <w:t>The parties [agree that] [disagree whether] physical or mental examinations pursuant Fed. R. Civ. P. 35 [are] [are not] appropriate in this case.  [The parties must complete all physical or mental examinations under Fed. R. Civ. P. 35 by [</w:t>
      </w:r>
      <w:r w:rsidRPr="00994E26">
        <w:rPr>
          <w:rFonts w:cs="Times New Roman"/>
          <w:b/>
          <w:bCs/>
          <w:szCs w:val="26"/>
        </w:rPr>
        <w:t>insert date</w:t>
      </w:r>
      <w:r w:rsidRPr="00994E26">
        <w:rPr>
          <w:rFonts w:cs="Times New Roman"/>
          <w:szCs w:val="26"/>
        </w:rPr>
        <w:t>].  If the parties disagree about the need for or scope of such an examination, a formal motion must be filed sufficiently in advance of this deadline to allow the motion to be fully briefed and decided by the court, and the examination conducted, all before the deadline expires.]</w:t>
      </w:r>
    </w:p>
    <w:p w14:paraId="791BEE5F" w14:textId="7BA330D2" w:rsidR="006E5AB9" w:rsidRPr="00D306C4" w:rsidRDefault="00D306C4" w:rsidP="00214F6C">
      <w:pPr>
        <w:pStyle w:val="ListParagraph"/>
        <w:widowControl/>
        <w:numPr>
          <w:ilvl w:val="0"/>
          <w:numId w:val="2"/>
        </w:numPr>
        <w:spacing w:line="480" w:lineRule="auto"/>
        <w:ind w:left="0" w:firstLine="720"/>
        <w:rPr>
          <w:rFonts w:cs="Times New Roman"/>
          <w:szCs w:val="26"/>
        </w:rPr>
      </w:pPr>
      <w:r w:rsidRPr="00D306C4">
        <w:rPr>
          <w:rFonts w:cs="Times New Roman"/>
          <w:szCs w:val="26"/>
        </w:rPr>
        <w:t>The court [considered] [resolved] the following discovery problem(s) raised by one or more of the parties: [list problems not covered elsewhere, if any].</w:t>
      </w:r>
    </w:p>
    <w:p w14:paraId="560DD0FE" w14:textId="3A81C893" w:rsidR="006E5AB9" w:rsidRDefault="00D306C4" w:rsidP="00214F6C">
      <w:pPr>
        <w:pStyle w:val="ListParagraph"/>
        <w:widowControl/>
        <w:numPr>
          <w:ilvl w:val="0"/>
          <w:numId w:val="2"/>
        </w:numPr>
        <w:spacing w:line="480" w:lineRule="auto"/>
        <w:ind w:left="0" w:firstLine="720"/>
        <w:jc w:val="both"/>
        <w:rPr>
          <w:rFonts w:cs="Times New Roman"/>
          <w:szCs w:val="26"/>
        </w:rPr>
      </w:pPr>
      <w:r w:rsidRPr="00D306C4">
        <w:rPr>
          <w:rFonts w:cs="Times New Roman"/>
          <w:szCs w:val="26"/>
        </w:rPr>
        <w:t>Consistent with the parties’ agreement, electronically stored information (ESI) in this case will be handled as follows:</w:t>
      </w:r>
    </w:p>
    <w:p w14:paraId="19BA3B7E" w14:textId="7F79E800" w:rsidR="000179AF" w:rsidRPr="000179AF" w:rsidRDefault="00786843" w:rsidP="00214F6C">
      <w:pPr>
        <w:pStyle w:val="ListParagraph"/>
        <w:widowControl/>
        <w:spacing w:after="240"/>
        <w:ind w:left="1440" w:right="1440"/>
        <w:contextualSpacing w:val="0"/>
        <w:jc w:val="both"/>
        <w:rPr>
          <w:rFonts w:cs="Times New Roman"/>
          <w:szCs w:val="26"/>
        </w:rPr>
      </w:pPr>
      <w:r>
        <w:rPr>
          <w:rFonts w:cs="Times New Roman"/>
          <w:szCs w:val="26"/>
        </w:rPr>
        <w:t>[</w:t>
      </w:r>
      <w:r w:rsidR="000179AF" w:rsidRPr="000179AF">
        <w:rPr>
          <w:rFonts w:cs="Times New Roman"/>
          <w:szCs w:val="26"/>
        </w:rPr>
        <w:t>Provide a brief description of the parties’ agreement or separate proposals.  Note: The parties must directly address ESI during the planning conference instead of avoiding it.  Therefore, it is unacceptable for the parties to vaguely state here, for example, that “discovery of ESI will be conducted in accordance with the Federal Rules.”  The parties must confer and decide on a reasonably specific protocol for retrieving and producing ESI.  However, the parties may agree, for economic reasons or otherwise in a small case, not to conduct any ESI discovery or that any limited ESI that does exist will simply be printed out in hard-copy form.</w:t>
      </w:r>
      <w:r>
        <w:rPr>
          <w:rFonts w:cs="Times New Roman"/>
          <w:szCs w:val="26"/>
        </w:rPr>
        <w:t>]</w:t>
      </w:r>
    </w:p>
    <w:p w14:paraId="310FDE1D" w14:textId="0C80EB86" w:rsidR="000179AF" w:rsidRPr="000179AF" w:rsidRDefault="000179AF" w:rsidP="00214F6C">
      <w:pPr>
        <w:pStyle w:val="ListParagraph"/>
        <w:widowControl/>
        <w:numPr>
          <w:ilvl w:val="0"/>
          <w:numId w:val="2"/>
        </w:numPr>
        <w:spacing w:line="480" w:lineRule="auto"/>
        <w:ind w:left="0" w:firstLine="720"/>
        <w:jc w:val="both"/>
        <w:rPr>
          <w:rFonts w:cs="Times New Roman"/>
          <w:szCs w:val="26"/>
        </w:rPr>
      </w:pPr>
      <w:r w:rsidRPr="000179AF">
        <w:rPr>
          <w:rFonts w:cs="Times New Roman"/>
          <w:szCs w:val="26"/>
        </w:rPr>
        <w:t>Consistent with the parties’ agreement, claims of privilege or of protection as trial-preparation material asserted after production will be handled as follows:</w:t>
      </w:r>
    </w:p>
    <w:p w14:paraId="26172B7A" w14:textId="6B89EC89" w:rsidR="000179AF" w:rsidRPr="000179AF" w:rsidRDefault="000179AF" w:rsidP="00214F6C">
      <w:pPr>
        <w:widowControl/>
        <w:spacing w:after="240"/>
        <w:ind w:left="1440" w:right="1440"/>
        <w:jc w:val="both"/>
        <w:rPr>
          <w:rFonts w:cs="Times New Roman"/>
          <w:szCs w:val="26"/>
        </w:rPr>
      </w:pPr>
      <w:r w:rsidRPr="000179AF">
        <w:rPr>
          <w:rFonts w:cs="Times New Roman"/>
          <w:szCs w:val="26"/>
        </w:rPr>
        <w:t xml:space="preserve">[Provide a brief description of the parties’ proposal, unless the parties anticipate relying on the procedures described in the </w:t>
      </w:r>
      <w:r w:rsidRPr="000179AF">
        <w:rPr>
          <w:rFonts w:cs="Times New Roman"/>
          <w:szCs w:val="26"/>
        </w:rPr>
        <w:lastRenderedPageBreak/>
        <w:t>court’s form protective order (or a similar protective order) that will be submitted as a proposed order to the court.]</w:t>
      </w:r>
    </w:p>
    <w:p w14:paraId="1A307E4C" w14:textId="59336302" w:rsidR="006E5AB9" w:rsidRPr="00163B2C" w:rsidRDefault="00163B2C" w:rsidP="00214F6C">
      <w:pPr>
        <w:pStyle w:val="ListParagraph"/>
        <w:widowControl/>
        <w:numPr>
          <w:ilvl w:val="0"/>
          <w:numId w:val="2"/>
        </w:numPr>
        <w:spacing w:line="480" w:lineRule="auto"/>
        <w:ind w:left="0" w:firstLine="720"/>
        <w:jc w:val="both"/>
        <w:rPr>
          <w:rFonts w:cs="Times New Roman"/>
          <w:szCs w:val="26"/>
        </w:rPr>
      </w:pPr>
      <w:r w:rsidRPr="00163B2C">
        <w:rPr>
          <w:rFonts w:cs="Times New Roman"/>
          <w:szCs w:val="26"/>
        </w:rPr>
        <w:t xml:space="preserve">To encourage cooperation, efficiency, and economy in discovery, </w:t>
      </w:r>
      <w:proofErr w:type="gramStart"/>
      <w:r w:rsidRPr="00163B2C">
        <w:rPr>
          <w:rFonts w:cs="Times New Roman"/>
          <w:szCs w:val="26"/>
        </w:rPr>
        <w:t>and also</w:t>
      </w:r>
      <w:proofErr w:type="gramEnd"/>
      <w:r w:rsidRPr="00163B2C">
        <w:rPr>
          <w:rFonts w:cs="Times New Roman"/>
          <w:szCs w:val="26"/>
        </w:rPr>
        <w:t xml:space="preserve"> to limit discovery disputes, the court adopts as its order the following procedures agreed to by the parties and counsel: [insert here].</w:t>
      </w:r>
    </w:p>
    <w:p w14:paraId="376E4005" w14:textId="2EE1DDDF" w:rsidR="000179AF" w:rsidRPr="009E420D" w:rsidRDefault="009E420D" w:rsidP="00214F6C">
      <w:pPr>
        <w:pStyle w:val="ListParagraph"/>
        <w:widowControl/>
        <w:numPr>
          <w:ilvl w:val="0"/>
          <w:numId w:val="2"/>
        </w:numPr>
        <w:spacing w:line="480" w:lineRule="auto"/>
        <w:ind w:left="0" w:firstLine="720"/>
        <w:jc w:val="both"/>
        <w:rPr>
          <w:rFonts w:cs="Times New Roman"/>
          <w:szCs w:val="26"/>
        </w:rPr>
      </w:pPr>
      <w:r w:rsidRPr="009E420D">
        <w:rPr>
          <w:rFonts w:cs="Times New Roman"/>
          <w:szCs w:val="26"/>
        </w:rPr>
        <w:t>[</w:t>
      </w:r>
      <w:r w:rsidRPr="0058631B">
        <w:rPr>
          <w:rFonts w:cs="Times New Roman"/>
          <w:i/>
          <w:iCs/>
          <w:szCs w:val="26"/>
        </w:rPr>
        <w:t>Optional</w:t>
      </w:r>
      <w:r w:rsidRPr="009E420D">
        <w:rPr>
          <w:rFonts w:cs="Times New Roman"/>
          <w:szCs w:val="26"/>
        </w:rPr>
        <w:t>: No party may serve more than [insert number] interrogatories, including all discrete subparts, on any other party.]</w:t>
      </w:r>
    </w:p>
    <w:p w14:paraId="61227967" w14:textId="17504429" w:rsidR="009E420D" w:rsidRPr="00172277" w:rsidRDefault="009E420D" w:rsidP="00214F6C">
      <w:pPr>
        <w:pStyle w:val="ListParagraph"/>
        <w:widowControl/>
        <w:numPr>
          <w:ilvl w:val="0"/>
          <w:numId w:val="2"/>
        </w:numPr>
        <w:spacing w:line="480" w:lineRule="auto"/>
        <w:ind w:left="0" w:firstLine="720"/>
        <w:jc w:val="both"/>
        <w:rPr>
          <w:rFonts w:cs="Times New Roman"/>
          <w:szCs w:val="26"/>
        </w:rPr>
      </w:pPr>
      <w:r w:rsidRPr="00172277">
        <w:rPr>
          <w:rFonts w:cs="Times New Roman"/>
          <w:szCs w:val="26"/>
        </w:rPr>
        <w:t>[</w:t>
      </w:r>
      <w:r w:rsidRPr="0058631B">
        <w:rPr>
          <w:rFonts w:cs="Times New Roman"/>
          <w:i/>
          <w:iCs/>
          <w:szCs w:val="26"/>
        </w:rPr>
        <w:t>Optional</w:t>
      </w:r>
      <w:proofErr w:type="gramStart"/>
      <w:r w:rsidRPr="00172277">
        <w:rPr>
          <w:rFonts w:cs="Times New Roman"/>
          <w:szCs w:val="26"/>
        </w:rPr>
        <w:t>:  No</w:t>
      </w:r>
      <w:proofErr w:type="gramEnd"/>
      <w:r w:rsidRPr="00172277">
        <w:rPr>
          <w:rFonts w:cs="Times New Roman"/>
          <w:szCs w:val="26"/>
        </w:rPr>
        <w:t xml:space="preserve"> more than [insert number] depositions may be taken by [each] [all] plaintiff[s], and no more than [insert number] depositions may be taken by [each] [all] defendant[s].  Each deposition must be limited to [insert number] hours [except for the deposition(s) of [insert specified deponents, if applicable] which must be limited to [insert number] hours</w:t>
      </w:r>
      <w:proofErr w:type="gramStart"/>
      <w:r w:rsidRPr="00172277">
        <w:rPr>
          <w:rFonts w:cs="Times New Roman"/>
          <w:szCs w:val="26"/>
        </w:rPr>
        <w:t>].]</w:t>
      </w:r>
      <w:proofErr w:type="gramEnd"/>
      <w:r w:rsidRPr="00172277">
        <w:rPr>
          <w:rFonts w:cs="Times New Roman"/>
          <w:szCs w:val="26"/>
        </w:rPr>
        <w:t xml:space="preserve">  All depositions will be governed by the written guidelines on the court’s website:</w:t>
      </w:r>
    </w:p>
    <w:p w14:paraId="1D524244" w14:textId="703E8838" w:rsidR="009E420D" w:rsidRPr="009E420D" w:rsidRDefault="009E420D" w:rsidP="00214F6C">
      <w:pPr>
        <w:pStyle w:val="ListParagraph"/>
        <w:widowControl/>
        <w:spacing w:line="480" w:lineRule="auto"/>
        <w:ind w:left="0"/>
        <w:jc w:val="center"/>
        <w:rPr>
          <w:rFonts w:cs="Times New Roman"/>
          <w:i/>
          <w:szCs w:val="26"/>
        </w:rPr>
      </w:pPr>
      <w:hyperlink r:id="rId10" w:history="1">
        <w:r w:rsidRPr="004C5716">
          <w:rPr>
            <w:rStyle w:val="Hyperlink"/>
            <w:rFonts w:cs="Times New Roman"/>
            <w:i/>
            <w:szCs w:val="26"/>
          </w:rPr>
          <w:t>http://www.ksd.uscourts.gov/wp-content/uploads/2015/10/depoguidelines.pdf</w:t>
        </w:r>
      </w:hyperlink>
    </w:p>
    <w:p w14:paraId="6A3901BA" w14:textId="58A7FB70" w:rsidR="00BE680C" w:rsidRPr="00BE680C" w:rsidRDefault="00BE680C" w:rsidP="00214F6C">
      <w:pPr>
        <w:pStyle w:val="ListParagraph"/>
        <w:widowControl/>
        <w:numPr>
          <w:ilvl w:val="0"/>
          <w:numId w:val="2"/>
        </w:numPr>
        <w:spacing w:line="480" w:lineRule="auto"/>
        <w:ind w:left="0" w:firstLine="720"/>
        <w:jc w:val="both"/>
        <w:rPr>
          <w:rFonts w:cs="Times New Roman"/>
          <w:b/>
          <w:bCs/>
          <w:szCs w:val="26"/>
        </w:rPr>
      </w:pPr>
      <w:r w:rsidRPr="00BE680C">
        <w:rPr>
          <w:rFonts w:cs="Times New Roman"/>
          <w:szCs w:val="26"/>
        </w:rPr>
        <w:t>[</w:t>
      </w:r>
      <w:r w:rsidRPr="0058631B">
        <w:rPr>
          <w:rFonts w:cs="Times New Roman"/>
          <w:i/>
          <w:iCs/>
          <w:szCs w:val="26"/>
        </w:rPr>
        <w:t>Optional</w:t>
      </w:r>
      <w:r w:rsidRPr="00BE680C">
        <w:rPr>
          <w:rFonts w:cs="Times New Roman"/>
          <w:szCs w:val="26"/>
        </w:rPr>
        <w:t>: Discovery may be governed by a protective order.  If the parties agree on the need for, scope, and form of such a protective order, they must confer and then submit a jointly proposed protective order by [</w:t>
      </w:r>
      <w:r w:rsidRPr="002A4922">
        <w:rPr>
          <w:rFonts w:cs="Times New Roman"/>
          <w:b/>
          <w:bCs/>
          <w:szCs w:val="26"/>
        </w:rPr>
        <w:t>insert date</w:t>
      </w:r>
      <w:r w:rsidRPr="00BE680C">
        <w:rPr>
          <w:rFonts w:cs="Times New Roman"/>
          <w:szCs w:val="26"/>
        </w:rPr>
        <w:t>].  This proposed protective order should be drafted in compliance with the guidelines available on the court’s website:</w:t>
      </w:r>
    </w:p>
    <w:p w14:paraId="1211DCFD" w14:textId="5257844A" w:rsidR="00C728E6" w:rsidRDefault="00C728E6" w:rsidP="00C728E6">
      <w:pPr>
        <w:pStyle w:val="ListParagraph"/>
        <w:widowControl/>
        <w:spacing w:line="480" w:lineRule="auto"/>
        <w:ind w:left="0"/>
        <w:contextualSpacing w:val="0"/>
        <w:jc w:val="center"/>
        <w:rPr>
          <w:rFonts w:cs="Times New Roman"/>
          <w:iCs/>
          <w:szCs w:val="26"/>
        </w:rPr>
      </w:pPr>
      <w:hyperlink r:id="rId11" w:history="1">
        <w:r w:rsidRPr="000E26DF">
          <w:rPr>
            <w:rStyle w:val="Hyperlink"/>
            <w:i/>
            <w:iCs/>
          </w:rPr>
          <w:t>https://ksd.uscourts.gov/file/919</w:t>
        </w:r>
      </w:hyperlink>
    </w:p>
    <w:p w14:paraId="40195057" w14:textId="1FBF89B0" w:rsidR="00BE680C" w:rsidRDefault="00BE680C" w:rsidP="00214F6C">
      <w:pPr>
        <w:pStyle w:val="ListParagraph"/>
        <w:widowControl/>
        <w:spacing w:line="480" w:lineRule="auto"/>
        <w:ind w:left="0"/>
        <w:contextualSpacing w:val="0"/>
        <w:jc w:val="both"/>
        <w:rPr>
          <w:rFonts w:cs="Times New Roman"/>
          <w:iCs/>
          <w:szCs w:val="26"/>
        </w:rPr>
      </w:pPr>
      <w:r w:rsidRPr="00BE680C">
        <w:rPr>
          <w:rFonts w:cs="Times New Roman"/>
          <w:iCs/>
          <w:szCs w:val="26"/>
        </w:rPr>
        <w:t xml:space="preserve">At a minimum, such proposed orders must include a concise but sufficiently specific recitation of particular facts that provide the court with an adequate basis upon which to </w:t>
      </w:r>
      <w:r w:rsidRPr="00BE680C">
        <w:rPr>
          <w:rFonts w:cs="Times New Roman"/>
          <w:iCs/>
          <w:szCs w:val="26"/>
        </w:rPr>
        <w:lastRenderedPageBreak/>
        <w:t>make the required good cause finding pursuant to Fed. R. Civ. P. 26(c).  A pre-approved form protective order is available on the court’s website:</w:t>
      </w:r>
    </w:p>
    <w:p w14:paraId="249C7520" w14:textId="77777777" w:rsidR="00BE680C" w:rsidRPr="004C5716" w:rsidRDefault="00BE680C" w:rsidP="00214F6C">
      <w:pPr>
        <w:pStyle w:val="ListParagraph"/>
        <w:widowControl/>
        <w:spacing w:line="480" w:lineRule="auto"/>
        <w:ind w:left="0"/>
        <w:jc w:val="center"/>
        <w:rPr>
          <w:rFonts w:cs="Times New Roman"/>
          <w:i/>
          <w:szCs w:val="26"/>
        </w:rPr>
      </w:pPr>
      <w:hyperlink r:id="rId12" w:history="1">
        <w:r w:rsidRPr="004C5716">
          <w:rPr>
            <w:rStyle w:val="Hyperlink"/>
            <w:rFonts w:cs="Times New Roman"/>
            <w:i/>
            <w:szCs w:val="26"/>
          </w:rPr>
          <w:t>http://ksd.uscourts.gov/index.php/forms/?open=CivilForms</w:t>
        </w:r>
      </w:hyperlink>
    </w:p>
    <w:p w14:paraId="26BF15D3" w14:textId="0197A72F" w:rsidR="00BE680C" w:rsidRPr="00BE680C" w:rsidRDefault="002A4922" w:rsidP="00214F6C">
      <w:pPr>
        <w:pStyle w:val="ListParagraph"/>
        <w:widowControl/>
        <w:spacing w:line="480" w:lineRule="auto"/>
        <w:ind w:left="0"/>
        <w:contextualSpacing w:val="0"/>
        <w:jc w:val="both"/>
        <w:rPr>
          <w:rFonts w:cs="Times New Roman"/>
          <w:iCs/>
          <w:szCs w:val="26"/>
        </w:rPr>
      </w:pPr>
      <w:r w:rsidRPr="002A4922">
        <w:rPr>
          <w:rFonts w:cs="Times New Roman"/>
          <w:iCs/>
          <w:szCs w:val="26"/>
        </w:rPr>
        <w:t>If the parties disagree on the need for, scope, and/or form of a protective order, the party or parties seeking such an order must file an appropriate motion and supporting memorandum, with the proposed protective order attached, by [</w:t>
      </w:r>
      <w:r w:rsidRPr="002A4922">
        <w:rPr>
          <w:rFonts w:cs="Times New Roman"/>
          <w:b/>
          <w:bCs/>
          <w:iCs/>
          <w:szCs w:val="26"/>
        </w:rPr>
        <w:t xml:space="preserve">insert </w:t>
      </w:r>
      <w:proofErr w:type="gramStart"/>
      <w:r w:rsidRPr="002A4922">
        <w:rPr>
          <w:rFonts w:cs="Times New Roman"/>
          <w:b/>
          <w:bCs/>
          <w:iCs/>
          <w:szCs w:val="26"/>
        </w:rPr>
        <w:t>date</w:t>
      </w:r>
      <w:r w:rsidRPr="002A4922">
        <w:rPr>
          <w:rFonts w:cs="Times New Roman"/>
          <w:iCs/>
          <w:szCs w:val="26"/>
        </w:rPr>
        <w:t>]]</w:t>
      </w:r>
      <w:proofErr w:type="gramEnd"/>
      <w:r w:rsidRPr="002A4922">
        <w:rPr>
          <w:rFonts w:cs="Times New Roman"/>
          <w:iCs/>
          <w:szCs w:val="26"/>
        </w:rPr>
        <w:t>.</w:t>
      </w:r>
    </w:p>
    <w:p w14:paraId="051A5AA3" w14:textId="74C415E4" w:rsidR="009E420D" w:rsidRPr="009E420D" w:rsidRDefault="00CB4AF3" w:rsidP="00214F6C">
      <w:pPr>
        <w:pStyle w:val="ListParagraph"/>
        <w:widowControl/>
        <w:numPr>
          <w:ilvl w:val="0"/>
          <w:numId w:val="2"/>
        </w:numPr>
        <w:spacing w:line="480" w:lineRule="auto"/>
        <w:ind w:left="0" w:firstLine="720"/>
        <w:jc w:val="both"/>
        <w:rPr>
          <w:rFonts w:cs="Times New Roman"/>
          <w:szCs w:val="26"/>
        </w:rPr>
      </w:pPr>
      <w:r>
        <w:rPr>
          <w:rFonts w:cs="Times New Roman"/>
          <w:szCs w:val="26"/>
        </w:rPr>
        <w:t xml:space="preserve">The parties [do] [do not] consent to </w:t>
      </w:r>
      <w:r w:rsidR="009E420D" w:rsidRPr="009E420D">
        <w:rPr>
          <w:rFonts w:cs="Times New Roman"/>
          <w:szCs w:val="26"/>
        </w:rPr>
        <w:t xml:space="preserve">electronic service of disclosures and discovery requests and responses.  </w:t>
      </w:r>
      <w:r w:rsidR="009E420D" w:rsidRPr="009E420D">
        <w:rPr>
          <w:rFonts w:cs="Times New Roman"/>
          <w:i/>
          <w:iCs/>
          <w:szCs w:val="26"/>
        </w:rPr>
        <w:t>See</w:t>
      </w:r>
      <w:r w:rsidR="009E420D" w:rsidRPr="009E420D">
        <w:rPr>
          <w:rFonts w:cs="Times New Roman"/>
          <w:szCs w:val="26"/>
        </w:rPr>
        <w:t xml:space="preserve"> Fed. R. Civ. P. 5(b).</w:t>
      </w:r>
    </w:p>
    <w:p w14:paraId="055AF264" w14:textId="3FFA3C73" w:rsidR="009E420D" w:rsidRPr="009E420D" w:rsidRDefault="009E420D" w:rsidP="00214F6C">
      <w:pPr>
        <w:pStyle w:val="ListParagraph"/>
        <w:widowControl/>
        <w:numPr>
          <w:ilvl w:val="0"/>
          <w:numId w:val="2"/>
        </w:numPr>
        <w:spacing w:line="480" w:lineRule="auto"/>
        <w:ind w:left="0" w:firstLine="720"/>
        <w:jc w:val="both"/>
        <w:rPr>
          <w:rFonts w:cs="Times New Roman"/>
          <w:szCs w:val="26"/>
        </w:rPr>
      </w:pPr>
      <w:r w:rsidRPr="009E420D">
        <w:rPr>
          <w:rFonts w:cs="Times New Roman"/>
          <w:szCs w:val="26"/>
        </w:rPr>
        <w:t>The expense and delay often associated with civil litigation can be dramatically reduced if the parties and counsel conduct discovery in the “just, speedy, and inexpensive” manner mandated by Fed. R. Civ. P. 1.  Accordingly, the parties and counsel are reminded of their important obligations under Fed. R. Civ. P. 26(g) in certifying discovery disclosures, requests, responses, and objections and that the court “must impose an appropriate sanction on the signer, the party on whose behalf the signer was acting, or both” if the certification violates Rule 26(g) (e.g., overbroad discovery requests, boilerplate objections, etc.) without substantial justification.</w:t>
      </w:r>
    </w:p>
    <w:p w14:paraId="3E27C5C0" w14:textId="57B786D5" w:rsidR="00E52E3C" w:rsidRPr="00183E7B" w:rsidRDefault="00183E7B" w:rsidP="00214F6C">
      <w:pPr>
        <w:pStyle w:val="ListParagraph"/>
        <w:widowControl/>
        <w:numPr>
          <w:ilvl w:val="0"/>
          <w:numId w:val="1"/>
        </w:numPr>
        <w:spacing w:line="480" w:lineRule="auto"/>
        <w:ind w:hanging="720"/>
        <w:rPr>
          <w:rFonts w:cs="Times New Roman"/>
          <w:b/>
          <w:bCs/>
          <w:szCs w:val="26"/>
        </w:rPr>
      </w:pPr>
      <w:r w:rsidRPr="00183E7B">
        <w:rPr>
          <w:rFonts w:cs="Times New Roman"/>
          <w:b/>
          <w:bCs/>
          <w:szCs w:val="26"/>
        </w:rPr>
        <w:t>Motions</w:t>
      </w:r>
    </w:p>
    <w:p w14:paraId="36BC8AE5" w14:textId="3260EAFF" w:rsidR="00183E7B" w:rsidRDefault="00183E7B" w:rsidP="00214F6C">
      <w:pPr>
        <w:pStyle w:val="ListParagraph"/>
        <w:widowControl/>
        <w:numPr>
          <w:ilvl w:val="0"/>
          <w:numId w:val="3"/>
        </w:numPr>
        <w:spacing w:line="480" w:lineRule="auto"/>
        <w:ind w:left="0" w:firstLine="720"/>
        <w:jc w:val="both"/>
        <w:rPr>
          <w:rFonts w:cs="Times New Roman"/>
          <w:szCs w:val="26"/>
        </w:rPr>
      </w:pPr>
      <w:r w:rsidRPr="00183E7B">
        <w:rPr>
          <w:rFonts w:cs="Times New Roman"/>
          <w:szCs w:val="26"/>
        </w:rPr>
        <w:t>Any motion for leave to join additional parties or to otherwise amend the pleadings must be filed by [</w:t>
      </w:r>
      <w:r w:rsidRPr="00183E7B">
        <w:rPr>
          <w:rFonts w:cs="Times New Roman"/>
          <w:b/>
          <w:bCs/>
          <w:szCs w:val="26"/>
        </w:rPr>
        <w:t>insert date</w:t>
      </w:r>
      <w:r w:rsidRPr="00183E7B">
        <w:rPr>
          <w:rFonts w:cs="Times New Roman"/>
          <w:szCs w:val="26"/>
        </w:rPr>
        <w:t>].</w:t>
      </w:r>
    </w:p>
    <w:p w14:paraId="4905BD68" w14:textId="6FFAC60A" w:rsidR="00183E7B" w:rsidRDefault="00071137" w:rsidP="00214F6C">
      <w:pPr>
        <w:pStyle w:val="ListParagraph"/>
        <w:widowControl/>
        <w:numPr>
          <w:ilvl w:val="0"/>
          <w:numId w:val="3"/>
        </w:numPr>
        <w:spacing w:line="480" w:lineRule="auto"/>
        <w:ind w:left="0" w:firstLine="720"/>
        <w:jc w:val="both"/>
        <w:rPr>
          <w:rFonts w:cs="Times New Roman"/>
          <w:szCs w:val="26"/>
        </w:rPr>
      </w:pPr>
      <w:r w:rsidRPr="00071137">
        <w:rPr>
          <w:rFonts w:cs="Times New Roman"/>
          <w:szCs w:val="26"/>
        </w:rPr>
        <w:t>All potentially dispositive motions (e.g., motions for summary judgment), must be filed by [</w:t>
      </w:r>
      <w:r w:rsidRPr="00071137">
        <w:rPr>
          <w:rFonts w:cs="Times New Roman"/>
          <w:b/>
          <w:bCs/>
          <w:szCs w:val="26"/>
        </w:rPr>
        <w:t>insert date</w:t>
      </w:r>
      <w:r w:rsidRPr="00071137">
        <w:rPr>
          <w:rFonts w:cs="Times New Roman"/>
          <w:szCs w:val="26"/>
        </w:rPr>
        <w:t xml:space="preserve">].  The court plans to decide dispositive motions, to the extent </w:t>
      </w:r>
      <w:r w:rsidRPr="00071137">
        <w:rPr>
          <w:rFonts w:cs="Times New Roman"/>
          <w:szCs w:val="26"/>
        </w:rPr>
        <w:lastRenderedPageBreak/>
        <w:t>they are timely filed and briefed without any extensions, approximately 60 days before trial.</w:t>
      </w:r>
    </w:p>
    <w:p w14:paraId="212BA3C1" w14:textId="323419C3" w:rsidR="00183E7B" w:rsidRDefault="00071137" w:rsidP="00214F6C">
      <w:pPr>
        <w:pStyle w:val="ListParagraph"/>
        <w:widowControl/>
        <w:numPr>
          <w:ilvl w:val="0"/>
          <w:numId w:val="3"/>
        </w:numPr>
        <w:spacing w:line="480" w:lineRule="auto"/>
        <w:ind w:left="0" w:firstLine="720"/>
        <w:jc w:val="both"/>
        <w:rPr>
          <w:rFonts w:cs="Times New Roman"/>
          <w:szCs w:val="26"/>
        </w:rPr>
      </w:pPr>
      <w:r w:rsidRPr="00071137">
        <w:rPr>
          <w:rFonts w:cs="Times New Roman"/>
          <w:szCs w:val="26"/>
        </w:rPr>
        <w:t>Compliance with Fed. R. Civ. P. 56 and D. Kan. Rule 56.1 is mandatory, i.e., summary-judgment briefs that fail to comply with these rules may be rejected, resulting in summary denial of a motion or consideration of a properly supported motion as uncontested.  Further, the court strongly encourages the parties to explore submission of motions on stipulated facts and agreement resolving legal issues that are not subject to a good faith dispute.  The parties should follow the summary-judgment guidelines available on the court’s website</w:t>
      </w:r>
      <w:r>
        <w:rPr>
          <w:rFonts w:cs="Times New Roman"/>
          <w:szCs w:val="26"/>
        </w:rPr>
        <w:t>:</w:t>
      </w:r>
    </w:p>
    <w:p w14:paraId="4BA1902F" w14:textId="77777777" w:rsidR="00C728E6" w:rsidRPr="00C728E6" w:rsidRDefault="00C728E6" w:rsidP="00C728E6">
      <w:pPr>
        <w:pStyle w:val="ListParagraph"/>
        <w:widowControl/>
        <w:autoSpaceDE/>
        <w:autoSpaceDN/>
        <w:adjustRightInd/>
        <w:ind w:left="1080"/>
        <w:rPr>
          <w:rFonts w:eastAsia="Times New Roman"/>
          <w:sz w:val="24"/>
        </w:rPr>
      </w:pPr>
      <w:hyperlink r:id="rId13" w:history="1">
        <w:r>
          <w:rPr>
            <w:rStyle w:val="Hyperlink"/>
          </w:rPr>
          <w:t>District of Kansas Guidelines | District of Kansas | United States District Court</w:t>
        </w:r>
      </w:hyperlink>
    </w:p>
    <w:p w14:paraId="205E752D" w14:textId="77777777" w:rsidR="00C728E6" w:rsidRDefault="00C728E6" w:rsidP="00C728E6">
      <w:pPr>
        <w:pStyle w:val="ListParagraph"/>
        <w:widowControl/>
        <w:spacing w:line="480" w:lineRule="auto"/>
        <w:jc w:val="both"/>
        <w:rPr>
          <w:rFonts w:cs="Times New Roman"/>
          <w:szCs w:val="26"/>
        </w:rPr>
      </w:pPr>
    </w:p>
    <w:p w14:paraId="10668385" w14:textId="51202B5D" w:rsidR="00183E7B" w:rsidRDefault="00071137" w:rsidP="00214F6C">
      <w:pPr>
        <w:pStyle w:val="ListParagraph"/>
        <w:widowControl/>
        <w:numPr>
          <w:ilvl w:val="0"/>
          <w:numId w:val="3"/>
        </w:numPr>
        <w:spacing w:line="480" w:lineRule="auto"/>
        <w:ind w:left="0" w:firstLine="720"/>
        <w:jc w:val="both"/>
        <w:rPr>
          <w:rFonts w:cs="Times New Roman"/>
          <w:szCs w:val="26"/>
        </w:rPr>
      </w:pPr>
      <w:r w:rsidRPr="00071137">
        <w:rPr>
          <w:rFonts w:cs="Times New Roman"/>
          <w:szCs w:val="26"/>
        </w:rPr>
        <w:t xml:space="preserve">All motions to exclude testimony of expert witnesses pursuant to Fed. R. Evid. 702-705, </w:t>
      </w:r>
      <w:r w:rsidRPr="00071137">
        <w:rPr>
          <w:rFonts w:cs="Times New Roman"/>
          <w:i/>
          <w:iCs/>
          <w:szCs w:val="26"/>
        </w:rPr>
        <w:t>Daubert v. Merrell Dow Pharmaceuticals, Inc.</w:t>
      </w:r>
      <w:r w:rsidRPr="00071137">
        <w:rPr>
          <w:rFonts w:cs="Times New Roman"/>
          <w:szCs w:val="26"/>
        </w:rPr>
        <w:t xml:space="preserve">, 509 U.S. 579 (1993), </w:t>
      </w:r>
      <w:r w:rsidRPr="00071137">
        <w:rPr>
          <w:rFonts w:cs="Times New Roman"/>
          <w:i/>
          <w:iCs/>
          <w:szCs w:val="26"/>
        </w:rPr>
        <w:t>Kumho Tire Co. v. Carmichael</w:t>
      </w:r>
      <w:r w:rsidRPr="00071137">
        <w:rPr>
          <w:rFonts w:cs="Times New Roman"/>
          <w:szCs w:val="26"/>
        </w:rPr>
        <w:t>, 526 U.S. 137 (1999), or similar case law, must be filed by ________________.</w:t>
      </w:r>
    </w:p>
    <w:p w14:paraId="28CDFC12" w14:textId="4B8A243D" w:rsidR="00CE2642" w:rsidRPr="009A4138" w:rsidRDefault="00C827C7" w:rsidP="00CE2642">
      <w:pPr>
        <w:pStyle w:val="ListParagraph"/>
        <w:widowControl/>
        <w:numPr>
          <w:ilvl w:val="0"/>
          <w:numId w:val="3"/>
        </w:numPr>
        <w:spacing w:line="480" w:lineRule="auto"/>
        <w:ind w:left="0" w:firstLine="720"/>
        <w:jc w:val="both"/>
        <w:rPr>
          <w:rFonts w:cs="Times New Roman"/>
          <w:sz w:val="24"/>
        </w:rPr>
      </w:pPr>
      <w:r>
        <w:rPr>
          <w:rFonts w:cs="Times New Roman"/>
          <w:szCs w:val="26"/>
        </w:rPr>
        <w:t xml:space="preserve">Before filing any disputed discovery-related motion, and after satisfying the duty to confer or to make a reasonable effort to confer </w:t>
      </w:r>
      <w:r w:rsidR="00E96251" w:rsidRPr="00E96251">
        <w:rPr>
          <w:rFonts w:cs="Times New Roman"/>
          <w:szCs w:val="26"/>
        </w:rPr>
        <w:t xml:space="preserve">under Fed. R. Civ. P. 37(a)(1) and D. Kan. Rule 37.2, </w:t>
      </w:r>
      <w:r>
        <w:rPr>
          <w:rFonts w:cs="Times New Roman"/>
          <w:szCs w:val="26"/>
        </w:rPr>
        <w:t xml:space="preserve">the party intending to file a discovery-related motion must email the court to arrange a telephone conference with the judge and opposing counsel.  </w:t>
      </w:r>
      <w:r w:rsidR="00E96251" w:rsidRPr="00E96251">
        <w:rPr>
          <w:rFonts w:cs="Times New Roman"/>
          <w:szCs w:val="26"/>
        </w:rPr>
        <w:t xml:space="preserve">The email request, preferably in a joint submission, must include a brief, nonargumentative </w:t>
      </w:r>
      <w:r>
        <w:rPr>
          <w:rFonts w:cs="Times New Roman"/>
          <w:szCs w:val="26"/>
        </w:rPr>
        <w:t xml:space="preserve">statement of the nature </w:t>
      </w:r>
      <w:r w:rsidR="00E96251" w:rsidRPr="00E96251">
        <w:rPr>
          <w:rFonts w:cs="Times New Roman"/>
          <w:szCs w:val="26"/>
        </w:rPr>
        <w:t xml:space="preserve">of the dispute; the estimated amount of time needed for the conference, and suggested dates and times; and any preference for conducting the conference in person or </w:t>
      </w:r>
      <w:r w:rsidR="00E96251" w:rsidRPr="00E96251">
        <w:rPr>
          <w:rFonts w:cs="Times New Roman"/>
          <w:szCs w:val="26"/>
        </w:rPr>
        <w:lastRenderedPageBreak/>
        <w:t>by phone.  The court will typically grant the request and contact the parties to arrange the conference within a few days</w:t>
      </w:r>
      <w:r w:rsidR="00E96251">
        <w:rPr>
          <w:rFonts w:cs="Times New Roman"/>
          <w:szCs w:val="26"/>
        </w:rPr>
        <w:t>.</w:t>
      </w:r>
      <w:r>
        <w:rPr>
          <w:rFonts w:cs="Times New Roman"/>
          <w:szCs w:val="26"/>
        </w:rPr>
        <w:t xml:space="preserve"> The court will inform the parties whether any additional information should be submitted or filed in advance of this conference. Unless otherwise requested by the court, no disputed discovery-related motion, material, or argument should be filed or submitted </w:t>
      </w:r>
      <w:proofErr w:type="gramStart"/>
      <w:r>
        <w:rPr>
          <w:rFonts w:cs="Times New Roman"/>
          <w:szCs w:val="26"/>
        </w:rPr>
        <w:t>prior</w:t>
      </w:r>
      <w:proofErr w:type="gramEnd"/>
      <w:r>
        <w:rPr>
          <w:rFonts w:cs="Times New Roman"/>
          <w:szCs w:val="26"/>
        </w:rPr>
        <w:t xml:space="preserve"> this telephone conference.</w:t>
      </w:r>
      <w:r w:rsidR="00CE2642" w:rsidRPr="00CE2642">
        <w:rPr>
          <w:rFonts w:cs="Times New Roman"/>
          <w:i/>
          <w:iCs/>
          <w:sz w:val="24"/>
        </w:rPr>
        <w:t xml:space="preserve"> </w:t>
      </w:r>
      <w:r w:rsidR="00CE2642" w:rsidRPr="009A4138">
        <w:rPr>
          <w:rFonts w:cs="Times New Roman"/>
          <w:i/>
          <w:iCs/>
          <w:sz w:val="24"/>
        </w:rPr>
        <w:t>See</w:t>
      </w:r>
      <w:r w:rsidR="00CE2642" w:rsidRPr="009A4138">
        <w:rPr>
          <w:sz w:val="24"/>
        </w:rPr>
        <w:t xml:space="preserve"> D. Kan. Rule 37.1(a).</w:t>
      </w:r>
    </w:p>
    <w:p w14:paraId="017CEB5F" w14:textId="77777777" w:rsidR="008F5DC3" w:rsidRPr="003D0259" w:rsidRDefault="008F5DC3" w:rsidP="008F5DC3">
      <w:pPr>
        <w:widowControl/>
        <w:spacing w:line="480" w:lineRule="auto"/>
        <w:ind w:firstLine="720"/>
        <w:jc w:val="both"/>
        <w:rPr>
          <w:rFonts w:cs="Times New Roman"/>
          <w:b/>
          <w:bCs/>
          <w:szCs w:val="26"/>
        </w:rPr>
      </w:pPr>
      <w:r w:rsidRPr="0058631B">
        <w:rPr>
          <w:rFonts w:cs="Times New Roman"/>
          <w:b/>
          <w:bCs/>
          <w:szCs w:val="26"/>
        </w:rPr>
        <w:t xml:space="preserve">For purposes of complying with the “meet and confer” requirements, the Court construes the term “confer” to require more than mere email communication. The parties, in person and/or through counsel, shall have verbal </w:t>
      </w:r>
      <w:proofErr w:type="gramStart"/>
      <w:r w:rsidRPr="0058631B">
        <w:rPr>
          <w:rFonts w:cs="Times New Roman"/>
          <w:b/>
          <w:bCs/>
          <w:szCs w:val="26"/>
        </w:rPr>
        <w:t>communications</w:t>
      </w:r>
      <w:proofErr w:type="gramEnd"/>
      <w:r w:rsidRPr="0058631B">
        <w:rPr>
          <w:rFonts w:cs="Times New Roman"/>
          <w:b/>
          <w:bCs/>
          <w:szCs w:val="26"/>
        </w:rPr>
        <w:t xml:space="preserve"> with each other; that is, they must first actually </w:t>
      </w:r>
      <w:r w:rsidRPr="0058631B">
        <w:rPr>
          <w:rFonts w:cs="Times New Roman"/>
          <w:b/>
          <w:bCs/>
          <w:i/>
          <w:szCs w:val="26"/>
        </w:rPr>
        <w:t>talk</w:t>
      </w:r>
      <w:r w:rsidRPr="0058631B">
        <w:rPr>
          <w:rFonts w:cs="Times New Roman"/>
          <w:b/>
          <w:bCs/>
          <w:szCs w:val="26"/>
        </w:rPr>
        <w:t xml:space="preserve"> with each other about their discovery disputes, and then contact the Court for a discovery conference, before filing a motion to compel or similarly related discovery motion.</w:t>
      </w:r>
      <w:r w:rsidRPr="003D0259">
        <w:rPr>
          <w:rFonts w:cs="Times New Roman"/>
          <w:b/>
          <w:bCs/>
          <w:szCs w:val="26"/>
        </w:rPr>
        <w:t xml:space="preserve">  </w:t>
      </w:r>
    </w:p>
    <w:p w14:paraId="6914216D" w14:textId="0B214A7C" w:rsidR="00071137" w:rsidRPr="00773875" w:rsidRDefault="00E96251" w:rsidP="00214F6C">
      <w:pPr>
        <w:pStyle w:val="ListParagraph"/>
        <w:widowControl/>
        <w:numPr>
          <w:ilvl w:val="0"/>
          <w:numId w:val="3"/>
        </w:numPr>
        <w:spacing w:line="480" w:lineRule="auto"/>
        <w:ind w:left="0" w:firstLine="720"/>
        <w:jc w:val="both"/>
        <w:rPr>
          <w:rFonts w:cs="Times New Roman"/>
          <w:szCs w:val="26"/>
        </w:rPr>
      </w:pPr>
      <w:r w:rsidRPr="00E96251">
        <w:rPr>
          <w:rFonts w:cs="Times New Roman"/>
          <w:szCs w:val="26"/>
        </w:rPr>
        <w:t xml:space="preserve">To avoid unnecessary motions, the court encourages the parties to utilize stipulations regarding </w:t>
      </w:r>
      <w:r w:rsidRPr="00773875">
        <w:rPr>
          <w:rFonts w:cs="Times New Roman"/>
          <w:szCs w:val="26"/>
        </w:rPr>
        <w:t xml:space="preserve">discovery procedures. However, this does not apply to extensions of time that interfere with the deadlines to complete all discovery, for briefing or hearing a motion, or for trial.  </w:t>
      </w:r>
      <w:r w:rsidRPr="00773875">
        <w:rPr>
          <w:rFonts w:cs="Times New Roman"/>
          <w:i/>
          <w:iCs/>
          <w:szCs w:val="26"/>
        </w:rPr>
        <w:t>See</w:t>
      </w:r>
      <w:r w:rsidRPr="00773875">
        <w:rPr>
          <w:rFonts w:cs="Times New Roman"/>
          <w:szCs w:val="26"/>
        </w:rPr>
        <w:t xml:space="preserve"> Fed. R. Civ. P. 29; D. Kan. Rule 6.1(</w:t>
      </w:r>
      <w:r w:rsidR="00DB6008" w:rsidRPr="00773875">
        <w:rPr>
          <w:rFonts w:cs="Times New Roman"/>
          <w:szCs w:val="26"/>
        </w:rPr>
        <w:t>c</w:t>
      </w:r>
      <w:r w:rsidRPr="00773875">
        <w:rPr>
          <w:rFonts w:cs="Times New Roman"/>
          <w:szCs w:val="26"/>
        </w:rPr>
        <w:t xml:space="preserve">). </w:t>
      </w:r>
    </w:p>
    <w:p w14:paraId="261FB9DF" w14:textId="682AC52B" w:rsidR="00773875" w:rsidRPr="00773875" w:rsidRDefault="00773875" w:rsidP="00214F6C">
      <w:pPr>
        <w:pStyle w:val="ListParagraph"/>
        <w:widowControl/>
        <w:numPr>
          <w:ilvl w:val="0"/>
          <w:numId w:val="3"/>
        </w:numPr>
        <w:spacing w:line="480" w:lineRule="auto"/>
        <w:ind w:left="0" w:firstLine="720"/>
        <w:jc w:val="both"/>
        <w:rPr>
          <w:rFonts w:cs="Times New Roman"/>
          <w:szCs w:val="26"/>
        </w:rPr>
      </w:pPr>
      <w:r w:rsidRPr="00773875">
        <w:rPr>
          <w:rFonts w:cs="Times New Roman"/>
        </w:rPr>
        <w:t>Page limitations for principal briefs, responses and replies must comply with D. Kan. Rule 7.1.</w:t>
      </w:r>
    </w:p>
    <w:p w14:paraId="5F6D5156" w14:textId="44B03E3C" w:rsidR="00E52E3C" w:rsidRPr="00183E7B" w:rsidRDefault="00183E7B" w:rsidP="00214F6C">
      <w:pPr>
        <w:pStyle w:val="ListParagraph"/>
        <w:widowControl/>
        <w:numPr>
          <w:ilvl w:val="0"/>
          <w:numId w:val="1"/>
        </w:numPr>
        <w:spacing w:line="480" w:lineRule="auto"/>
        <w:ind w:hanging="720"/>
        <w:rPr>
          <w:rFonts w:cs="Times New Roman"/>
          <w:b/>
          <w:bCs/>
          <w:szCs w:val="26"/>
        </w:rPr>
      </w:pPr>
      <w:r w:rsidRPr="00183E7B">
        <w:rPr>
          <w:rFonts w:cs="Times New Roman"/>
          <w:b/>
          <w:bCs/>
          <w:szCs w:val="26"/>
        </w:rPr>
        <w:t>Pretrial Conference, Trial, and Other Matters.</w:t>
      </w:r>
    </w:p>
    <w:p w14:paraId="1D5B195E" w14:textId="0D142FB9" w:rsidR="00E52E3C" w:rsidRDefault="0058631B" w:rsidP="00214F6C">
      <w:pPr>
        <w:pStyle w:val="ListParagraph"/>
        <w:widowControl/>
        <w:numPr>
          <w:ilvl w:val="0"/>
          <w:numId w:val="4"/>
        </w:numPr>
        <w:spacing w:line="480" w:lineRule="auto"/>
        <w:ind w:left="0" w:firstLine="720"/>
        <w:jc w:val="both"/>
        <w:rPr>
          <w:rFonts w:cs="Times New Roman"/>
          <w:szCs w:val="26"/>
        </w:rPr>
      </w:pPr>
      <w:r>
        <w:rPr>
          <w:rFonts w:cs="Times New Roman"/>
          <w:szCs w:val="26"/>
        </w:rPr>
        <w:t>A status conference prior to the pretrial conference is not requested.</w:t>
      </w:r>
    </w:p>
    <w:p w14:paraId="3EBFA51F" w14:textId="1E18514C" w:rsidR="00E96251" w:rsidRDefault="00E96251" w:rsidP="00214F6C">
      <w:pPr>
        <w:pStyle w:val="ListParagraph"/>
        <w:widowControl/>
        <w:numPr>
          <w:ilvl w:val="0"/>
          <w:numId w:val="4"/>
        </w:numPr>
        <w:spacing w:line="480" w:lineRule="auto"/>
        <w:ind w:left="0" w:firstLine="720"/>
        <w:jc w:val="both"/>
        <w:rPr>
          <w:rFonts w:cs="Times New Roman"/>
          <w:szCs w:val="26"/>
        </w:rPr>
      </w:pPr>
      <w:r w:rsidRPr="00E96251">
        <w:rPr>
          <w:rFonts w:cs="Times New Roman"/>
          <w:szCs w:val="26"/>
        </w:rPr>
        <w:t>Pursuant to Fed. R. Civ. P. 16(a), a pretrial conference is scheduled for [</w:t>
      </w:r>
      <w:r w:rsidRPr="00E96251">
        <w:rPr>
          <w:rFonts w:cs="Times New Roman"/>
          <w:b/>
          <w:bCs/>
          <w:szCs w:val="26"/>
        </w:rPr>
        <w:t>insert date</w:t>
      </w:r>
      <w:r w:rsidRPr="00E96251">
        <w:rPr>
          <w:rFonts w:cs="Times New Roman"/>
          <w:szCs w:val="26"/>
        </w:rPr>
        <w:t>] in the U.S. Courthouse, Room ___, __________, ______, Kansas [</w:t>
      </w:r>
      <w:r w:rsidRPr="0058631B">
        <w:rPr>
          <w:rFonts w:cs="Times New Roman"/>
          <w:b/>
          <w:bCs/>
          <w:szCs w:val="26"/>
        </w:rPr>
        <w:t>OR</w:t>
      </w:r>
      <w:r w:rsidRPr="00E96251">
        <w:rPr>
          <w:rFonts w:cs="Times New Roman"/>
          <w:szCs w:val="26"/>
        </w:rPr>
        <w:t xml:space="preserve"> by telephone (888-____; access code ______)].  Attorneys wishing to appear by phone may </w:t>
      </w:r>
      <w:r w:rsidRPr="00E96251">
        <w:rPr>
          <w:rFonts w:cs="Times New Roman"/>
          <w:szCs w:val="26"/>
        </w:rPr>
        <w:lastRenderedPageBreak/>
        <w:t>request permission to do so by sending an e-mail to chambers 7 days before the conference; however, the judge may require all parties to appear in person if the pretrial order is not in the appropriate format or other problems require counsel to appear in person.  No later than [</w:t>
      </w:r>
      <w:r w:rsidRPr="00E96251">
        <w:rPr>
          <w:rFonts w:cs="Times New Roman"/>
          <w:b/>
          <w:bCs/>
          <w:szCs w:val="26"/>
        </w:rPr>
        <w:t>insert date</w:t>
      </w:r>
      <w:r w:rsidRPr="00E96251">
        <w:rPr>
          <w:rFonts w:cs="Times New Roman"/>
          <w:szCs w:val="26"/>
        </w:rPr>
        <w:t>], defense counsel must submit the parties’ proposed pretrial order in Word format as an attachment to an e-mail sent to</w:t>
      </w:r>
      <w:r>
        <w:rPr>
          <w:rFonts w:cs="Times New Roman"/>
          <w:szCs w:val="26"/>
        </w:rPr>
        <w:t xml:space="preserve"> </w:t>
      </w:r>
      <w:hyperlink r:id="rId14" w:history="1">
        <w:r w:rsidR="008F5DC3" w:rsidRPr="0058631B">
          <w:rPr>
            <w:rStyle w:val="Hyperlink"/>
            <w:rFonts w:cs="Times New Roman"/>
            <w:i/>
            <w:szCs w:val="26"/>
          </w:rPr>
          <w:t>ksd_birzer_chambers@ksd.uscourts.gov</w:t>
        </w:r>
      </w:hyperlink>
      <w:r w:rsidRPr="0058631B">
        <w:rPr>
          <w:rFonts w:cs="Times New Roman"/>
          <w:szCs w:val="26"/>
        </w:rPr>
        <w:t>.</w:t>
      </w:r>
      <w:r>
        <w:rPr>
          <w:rFonts w:cs="Times New Roman"/>
          <w:szCs w:val="26"/>
        </w:rPr>
        <w:t xml:space="preserve">  </w:t>
      </w:r>
      <w:r w:rsidRPr="00E96251">
        <w:rPr>
          <w:rFonts w:cs="Times New Roman"/>
          <w:szCs w:val="26"/>
        </w:rPr>
        <w:t>The proposed pretrial order must not be filed with the clerk’s office.  It must be in the form available on the court’s website</w:t>
      </w:r>
      <w:r>
        <w:rPr>
          <w:rFonts w:cs="Times New Roman"/>
          <w:szCs w:val="26"/>
        </w:rPr>
        <w:t>:</w:t>
      </w:r>
    </w:p>
    <w:p w14:paraId="60EE75F8" w14:textId="77777777" w:rsidR="00C728E6" w:rsidRPr="00C728E6" w:rsidRDefault="00C728E6" w:rsidP="00C728E6">
      <w:pPr>
        <w:widowControl/>
        <w:autoSpaceDE/>
        <w:autoSpaceDN/>
        <w:adjustRightInd/>
        <w:jc w:val="center"/>
        <w:rPr>
          <w:rFonts w:eastAsia="Times New Roman"/>
          <w:sz w:val="24"/>
        </w:rPr>
      </w:pPr>
      <w:hyperlink r:id="rId15" w:history="1">
        <w:r>
          <w:rPr>
            <w:rStyle w:val="Hyperlink"/>
          </w:rPr>
          <w:t>Pretrial-Order-GEB.docx</w:t>
        </w:r>
      </w:hyperlink>
    </w:p>
    <w:p w14:paraId="2F76F7ED" w14:textId="77777777" w:rsidR="00C728E6" w:rsidRPr="00E96251" w:rsidRDefault="00C728E6" w:rsidP="00C728E6">
      <w:pPr>
        <w:pStyle w:val="ListParagraph"/>
        <w:widowControl/>
        <w:spacing w:line="480" w:lineRule="auto"/>
        <w:jc w:val="both"/>
        <w:rPr>
          <w:rFonts w:cs="Times New Roman"/>
          <w:szCs w:val="26"/>
        </w:rPr>
      </w:pPr>
    </w:p>
    <w:p w14:paraId="7B0B003D" w14:textId="6F4ED08A" w:rsidR="00E96251" w:rsidRDefault="00E96251" w:rsidP="00214F6C">
      <w:pPr>
        <w:pStyle w:val="ListParagraph"/>
        <w:widowControl/>
        <w:numPr>
          <w:ilvl w:val="0"/>
          <w:numId w:val="4"/>
        </w:numPr>
        <w:spacing w:line="480" w:lineRule="auto"/>
        <w:ind w:left="0" w:firstLine="720"/>
        <w:jc w:val="both"/>
        <w:rPr>
          <w:rFonts w:cs="Times New Roman"/>
          <w:szCs w:val="26"/>
        </w:rPr>
      </w:pPr>
      <w:r w:rsidRPr="00E96251">
        <w:rPr>
          <w:rFonts w:cs="Times New Roman"/>
          <w:szCs w:val="26"/>
        </w:rPr>
        <w:t xml:space="preserve">[The parties expect the [jury] [non-jury] trial of this case to take approximately [insert number] trial days.  </w:t>
      </w:r>
      <w:r w:rsidR="007638E1" w:rsidRPr="00E96251">
        <w:rPr>
          <w:rFonts w:cs="Times New Roman"/>
          <w:szCs w:val="26"/>
        </w:rPr>
        <w:t>This case is set for trial beginning on ________________</w:t>
      </w:r>
      <w:r w:rsidR="007638E1">
        <w:rPr>
          <w:rFonts w:cs="Times New Roman"/>
          <w:szCs w:val="26"/>
        </w:rPr>
        <w:t xml:space="preserve"> in _______________, Kansas</w:t>
      </w:r>
      <w:r w:rsidRPr="00E96251">
        <w:rPr>
          <w:rFonts w:cs="Times New Roman"/>
          <w:szCs w:val="26"/>
        </w:rPr>
        <w:t xml:space="preserve">.  Unless otherwise ordered, this is not a “special” or “No. 1” trial setting.  Therefore, during the month preceding the trial docket setting, counsel should stay in contact with the trial judge’s courtroom deputy to determine the day of the docket on which trial of the case </w:t>
      </w:r>
      <w:proofErr w:type="gramStart"/>
      <w:r w:rsidRPr="00E96251">
        <w:rPr>
          <w:rFonts w:cs="Times New Roman"/>
          <w:szCs w:val="26"/>
        </w:rPr>
        <w:t>actually will</w:t>
      </w:r>
      <w:proofErr w:type="gramEnd"/>
      <w:r w:rsidRPr="00E96251">
        <w:rPr>
          <w:rFonts w:cs="Times New Roman"/>
          <w:szCs w:val="26"/>
        </w:rPr>
        <w:t xml:space="preserve"> begin.  The trial setting may be changed only by order of the judge presiding over the trial.]  [The court will subsequently set this case for trial.]</w:t>
      </w:r>
    </w:p>
    <w:p w14:paraId="5AEBF44E" w14:textId="198B9C14" w:rsidR="00E96251" w:rsidRDefault="00E96251" w:rsidP="00214F6C">
      <w:pPr>
        <w:pStyle w:val="ListParagraph"/>
        <w:widowControl/>
        <w:numPr>
          <w:ilvl w:val="0"/>
          <w:numId w:val="4"/>
        </w:numPr>
        <w:spacing w:line="480" w:lineRule="auto"/>
        <w:ind w:left="0" w:firstLine="720"/>
        <w:jc w:val="both"/>
        <w:rPr>
          <w:rFonts w:cs="Times New Roman"/>
          <w:szCs w:val="26"/>
        </w:rPr>
      </w:pPr>
      <w:r w:rsidRPr="00E96251">
        <w:rPr>
          <w:rFonts w:cs="Times New Roman"/>
          <w:szCs w:val="26"/>
        </w:rPr>
        <w:t>If at any time the parties wish to consent to trial by a U.S. Magistrate Judge, they must email the Clerk’s Office their signed form, “Consent and Reference of a Civil Action to a Magistrate Judge” available on the court’s website at</w:t>
      </w:r>
      <w:r>
        <w:rPr>
          <w:rFonts w:cs="Times New Roman"/>
          <w:szCs w:val="26"/>
        </w:rPr>
        <w:t>:</w:t>
      </w:r>
    </w:p>
    <w:p w14:paraId="72994061" w14:textId="5226D8F6" w:rsidR="00E96251" w:rsidRPr="00E96251" w:rsidRDefault="00E96251" w:rsidP="00214F6C">
      <w:pPr>
        <w:pStyle w:val="ListParagraph"/>
        <w:widowControl/>
        <w:spacing w:after="240"/>
        <w:ind w:left="0"/>
        <w:contextualSpacing w:val="0"/>
        <w:jc w:val="center"/>
        <w:rPr>
          <w:rFonts w:cs="Times New Roman"/>
          <w:i/>
          <w:szCs w:val="26"/>
        </w:rPr>
      </w:pPr>
      <w:hyperlink r:id="rId16" w:history="1">
        <w:r w:rsidRPr="00266369">
          <w:rPr>
            <w:rStyle w:val="Hyperlink"/>
            <w:rFonts w:cs="Times New Roman"/>
            <w:i/>
            <w:szCs w:val="26"/>
          </w:rPr>
          <w:t>http://ksd.uscourts.gov/index.php/forms/?open=CivilForms</w:t>
        </w:r>
      </w:hyperlink>
    </w:p>
    <w:p w14:paraId="7C38C2DB" w14:textId="49CB313D" w:rsidR="00E96251" w:rsidRPr="00E96251" w:rsidRDefault="00E96251" w:rsidP="00214F6C">
      <w:pPr>
        <w:pStyle w:val="ListParagraph"/>
        <w:widowControl/>
        <w:numPr>
          <w:ilvl w:val="0"/>
          <w:numId w:val="4"/>
        </w:numPr>
        <w:spacing w:line="480" w:lineRule="auto"/>
        <w:ind w:left="0" w:firstLine="720"/>
        <w:jc w:val="both"/>
        <w:rPr>
          <w:rFonts w:cs="Times New Roman"/>
          <w:szCs w:val="26"/>
        </w:rPr>
      </w:pPr>
      <w:r w:rsidRPr="00E96251">
        <w:rPr>
          <w:rFonts w:cs="Times New Roman"/>
          <w:szCs w:val="26"/>
        </w:rPr>
        <w:lastRenderedPageBreak/>
        <w:t>This scheduling order will not be modified except by leave of court upon a showing of good cause</w:t>
      </w:r>
      <w:r>
        <w:rPr>
          <w:rFonts w:cs="Times New Roman"/>
          <w:szCs w:val="26"/>
        </w:rPr>
        <w:t>.</w:t>
      </w:r>
    </w:p>
    <w:p w14:paraId="08655684" w14:textId="77777777" w:rsidR="00E96251" w:rsidRPr="004C5716" w:rsidRDefault="00E96251" w:rsidP="00214F6C">
      <w:pPr>
        <w:widowControl/>
        <w:spacing w:line="480" w:lineRule="auto"/>
        <w:ind w:firstLine="720"/>
        <w:jc w:val="both"/>
        <w:rPr>
          <w:rFonts w:cs="Times New Roman"/>
          <w:szCs w:val="26"/>
        </w:rPr>
      </w:pPr>
      <w:r w:rsidRPr="004C5716">
        <w:rPr>
          <w:rFonts w:cs="Times New Roman"/>
          <w:szCs w:val="26"/>
        </w:rPr>
        <w:t>IT IS SO ORDERED.</w:t>
      </w:r>
    </w:p>
    <w:p w14:paraId="32B4B10A" w14:textId="79DB28CE" w:rsidR="00E96251" w:rsidRPr="004C5716" w:rsidRDefault="00E96251" w:rsidP="00214F6C">
      <w:pPr>
        <w:widowControl/>
        <w:ind w:firstLine="720"/>
        <w:jc w:val="both"/>
        <w:rPr>
          <w:rFonts w:cs="Times New Roman"/>
          <w:szCs w:val="26"/>
        </w:rPr>
      </w:pPr>
      <w:r w:rsidRPr="004C5716">
        <w:rPr>
          <w:rFonts w:cs="Times New Roman"/>
          <w:szCs w:val="26"/>
        </w:rPr>
        <w:t xml:space="preserve">Dated </w:t>
      </w:r>
      <w:r w:rsidRPr="004C5716">
        <w:rPr>
          <w:rFonts w:cs="Times New Roman"/>
          <w:szCs w:val="26"/>
        </w:rPr>
        <w:fldChar w:fldCharType="begin"/>
      </w:r>
      <w:r w:rsidRPr="004C5716">
        <w:rPr>
          <w:rFonts w:cs="Times New Roman"/>
          <w:szCs w:val="26"/>
        </w:rPr>
        <w:instrText xml:space="preserve"> DATE  \@ "MMMM d, yyyy" </w:instrText>
      </w:r>
      <w:r w:rsidRPr="004C5716">
        <w:rPr>
          <w:rFonts w:cs="Times New Roman"/>
          <w:szCs w:val="26"/>
        </w:rPr>
        <w:fldChar w:fldCharType="separate"/>
      </w:r>
      <w:r w:rsidR="00540D0F">
        <w:rPr>
          <w:rFonts w:cs="Times New Roman"/>
          <w:noProof/>
          <w:szCs w:val="26"/>
        </w:rPr>
        <w:t>February 10, 2026</w:t>
      </w:r>
      <w:r w:rsidRPr="004C5716">
        <w:rPr>
          <w:rFonts w:cs="Times New Roman"/>
          <w:szCs w:val="26"/>
        </w:rPr>
        <w:fldChar w:fldCharType="end"/>
      </w:r>
      <w:r w:rsidRPr="004C5716">
        <w:rPr>
          <w:rFonts w:cs="Times New Roman"/>
          <w:szCs w:val="26"/>
        </w:rPr>
        <w:t>, at _________, Kansas.</w:t>
      </w:r>
    </w:p>
    <w:p w14:paraId="58F8911E" w14:textId="77777777" w:rsidR="00E96251" w:rsidRPr="004C5716" w:rsidRDefault="00E96251" w:rsidP="00214F6C">
      <w:pPr>
        <w:widowControl/>
        <w:jc w:val="both"/>
        <w:rPr>
          <w:rFonts w:cs="Times New Roman"/>
          <w:szCs w:val="26"/>
        </w:rPr>
      </w:pPr>
    </w:p>
    <w:sdt>
      <w:sdtPr>
        <w:rPr>
          <w:rFonts w:eastAsia="Times New Roman" w:cs="Times New Roman"/>
          <w:szCs w:val="26"/>
        </w:rPr>
        <w:alias w:val="Judge Signature Block"/>
        <w:tag w:val="JudgeSig"/>
        <w:id w:val="1965608770"/>
        <w:placeholder>
          <w:docPart w:val="1FE71AB72D664B47B11295923F14C840"/>
        </w:placeholder>
        <w:docPartList>
          <w:docPartGallery w:val="Quick Parts"/>
          <w:docPartCategory w:val="Judge Signature Blocks"/>
        </w:docPartList>
      </w:sdtPr>
      <w:sdtEndPr/>
      <w:sdtContent>
        <w:p w14:paraId="0AEE085B" w14:textId="03BC1B52" w:rsidR="008F5DC3" w:rsidRDefault="00E96251" w:rsidP="0058631B">
          <w:pPr>
            <w:widowControl/>
            <w:ind w:left="6480" w:right="-810"/>
            <w:rPr>
              <w:rFonts w:eastAsia="Times New Roman" w:cs="Times New Roman"/>
              <w:szCs w:val="26"/>
            </w:rPr>
          </w:pPr>
          <w:r w:rsidRPr="004C5716">
            <w:rPr>
              <w:rFonts w:eastAsia="Times New Roman" w:cs="Times New Roman"/>
              <w:szCs w:val="26"/>
            </w:rPr>
            <w:t>______</w:t>
          </w:r>
          <w:r w:rsidR="0058631B">
            <w:rPr>
              <w:rFonts w:eastAsia="Times New Roman" w:cs="Times New Roman"/>
              <w:szCs w:val="26"/>
            </w:rPr>
            <w:t>______</w:t>
          </w:r>
          <w:r w:rsidRPr="004C5716">
            <w:rPr>
              <w:rFonts w:eastAsia="Times New Roman" w:cs="Times New Roman"/>
              <w:szCs w:val="26"/>
            </w:rPr>
            <w:t>______</w:t>
          </w:r>
          <w:r w:rsidR="0086643F">
            <w:rPr>
              <w:rFonts w:eastAsia="Times New Roman" w:cs="Times New Roman"/>
              <w:szCs w:val="26"/>
            </w:rPr>
            <w:t>_______</w:t>
          </w:r>
          <w:r w:rsidRPr="004C5716">
            <w:rPr>
              <w:rFonts w:eastAsia="Times New Roman" w:cs="Times New Roman"/>
              <w:szCs w:val="26"/>
            </w:rPr>
            <w:t>___</w:t>
          </w:r>
          <w:r>
            <w:rPr>
              <w:rFonts w:eastAsia="Times New Roman" w:cs="Times New Roman"/>
              <w:szCs w:val="26"/>
            </w:rPr>
            <w:t xml:space="preserve">        </w:t>
          </w:r>
        </w:p>
        <w:p w14:paraId="26B88EA2" w14:textId="3F9B63D7" w:rsidR="008F5DC3" w:rsidRDefault="008F5DC3" w:rsidP="00214F6C">
          <w:pPr>
            <w:widowControl/>
            <w:ind w:left="6480"/>
            <w:rPr>
              <w:rFonts w:eastAsia="Times New Roman" w:cs="Times New Roman"/>
              <w:szCs w:val="26"/>
            </w:rPr>
          </w:pPr>
          <w:r w:rsidRPr="0058631B">
            <w:rPr>
              <w:rFonts w:eastAsia="Times New Roman" w:cs="Times New Roman"/>
              <w:szCs w:val="26"/>
            </w:rPr>
            <w:t>GWYNNE E. BIRZER</w:t>
          </w:r>
        </w:p>
        <w:p w14:paraId="1ECD993A" w14:textId="68C34846" w:rsidR="00E96251" w:rsidRPr="00F23F61" w:rsidRDefault="00E96251" w:rsidP="00214F6C">
          <w:pPr>
            <w:widowControl/>
            <w:ind w:left="6480"/>
            <w:rPr>
              <w:rFonts w:eastAsia="Times New Roman" w:cs="Times New Roman"/>
              <w:szCs w:val="26"/>
            </w:rPr>
          </w:pPr>
          <w:r w:rsidRPr="004C5716">
            <w:rPr>
              <w:rFonts w:eastAsia="Times New Roman" w:cs="Times New Roman"/>
              <w:szCs w:val="26"/>
            </w:rPr>
            <w:t>U.S. Magistrate Judge</w:t>
          </w:r>
        </w:p>
      </w:sdtContent>
    </w:sdt>
    <w:p w14:paraId="52E4067C" w14:textId="3B59749B" w:rsidR="00E96251" w:rsidRDefault="00E96251" w:rsidP="00214F6C">
      <w:pPr>
        <w:widowControl/>
      </w:pPr>
    </w:p>
    <w:p w14:paraId="76FDF9CE" w14:textId="3B308602" w:rsidR="00E96251" w:rsidRDefault="00E96251" w:rsidP="00214F6C">
      <w:pPr>
        <w:pStyle w:val="ListParagraph"/>
        <w:widowControl/>
        <w:spacing w:line="480" w:lineRule="auto"/>
        <w:jc w:val="both"/>
        <w:rPr>
          <w:rFonts w:cs="Times New Roman"/>
          <w:szCs w:val="26"/>
        </w:rPr>
      </w:pPr>
    </w:p>
    <w:p w14:paraId="4F91BB77" w14:textId="0C0A71B9" w:rsidR="002E29BA" w:rsidRDefault="002E29BA" w:rsidP="00214F6C">
      <w:pPr>
        <w:pStyle w:val="ListParagraph"/>
        <w:widowControl/>
        <w:spacing w:line="480" w:lineRule="auto"/>
        <w:jc w:val="both"/>
        <w:rPr>
          <w:rFonts w:cs="Times New Roman"/>
          <w:szCs w:val="26"/>
        </w:rPr>
      </w:pPr>
    </w:p>
    <w:p w14:paraId="5D39A6E6" w14:textId="77777777" w:rsidR="005C604F" w:rsidRDefault="005C604F" w:rsidP="00214F6C">
      <w:pPr>
        <w:pStyle w:val="ListParagraph"/>
        <w:widowControl/>
        <w:spacing w:line="480" w:lineRule="auto"/>
        <w:jc w:val="both"/>
        <w:rPr>
          <w:rFonts w:cs="Times New Roman"/>
          <w:szCs w:val="26"/>
        </w:rPr>
      </w:pPr>
    </w:p>
    <w:p w14:paraId="213CE829" w14:textId="77777777" w:rsidR="005C604F" w:rsidRDefault="005C604F" w:rsidP="00214F6C">
      <w:pPr>
        <w:pStyle w:val="ListParagraph"/>
        <w:widowControl/>
        <w:spacing w:line="480" w:lineRule="auto"/>
        <w:jc w:val="both"/>
        <w:rPr>
          <w:rFonts w:cs="Times New Roman"/>
          <w:szCs w:val="26"/>
        </w:rPr>
      </w:pPr>
    </w:p>
    <w:p w14:paraId="28E5165C" w14:textId="77777777" w:rsidR="005C604F" w:rsidRDefault="005C604F" w:rsidP="00214F6C">
      <w:pPr>
        <w:pStyle w:val="ListParagraph"/>
        <w:widowControl/>
        <w:spacing w:line="480" w:lineRule="auto"/>
        <w:jc w:val="both"/>
        <w:rPr>
          <w:rFonts w:cs="Times New Roman"/>
          <w:szCs w:val="26"/>
        </w:rPr>
      </w:pPr>
    </w:p>
    <w:p w14:paraId="3A408A63" w14:textId="77777777" w:rsidR="005C604F" w:rsidRDefault="005C604F" w:rsidP="00214F6C">
      <w:pPr>
        <w:pStyle w:val="ListParagraph"/>
        <w:widowControl/>
        <w:spacing w:line="480" w:lineRule="auto"/>
        <w:jc w:val="both"/>
        <w:rPr>
          <w:rFonts w:cs="Times New Roman"/>
          <w:szCs w:val="26"/>
        </w:rPr>
      </w:pPr>
    </w:p>
    <w:p w14:paraId="7A395E93" w14:textId="77777777" w:rsidR="005C604F" w:rsidRDefault="005C604F" w:rsidP="00214F6C">
      <w:pPr>
        <w:pStyle w:val="ListParagraph"/>
        <w:widowControl/>
        <w:spacing w:line="480" w:lineRule="auto"/>
        <w:jc w:val="both"/>
        <w:rPr>
          <w:rFonts w:cs="Times New Roman"/>
          <w:szCs w:val="26"/>
        </w:rPr>
      </w:pPr>
    </w:p>
    <w:p w14:paraId="0A99D55B" w14:textId="77777777" w:rsidR="005C604F" w:rsidRDefault="005C604F" w:rsidP="00214F6C">
      <w:pPr>
        <w:pStyle w:val="ListParagraph"/>
        <w:widowControl/>
        <w:spacing w:line="480" w:lineRule="auto"/>
        <w:jc w:val="both"/>
        <w:rPr>
          <w:rFonts w:cs="Times New Roman"/>
          <w:szCs w:val="26"/>
        </w:rPr>
      </w:pPr>
    </w:p>
    <w:p w14:paraId="5A74F8E3" w14:textId="77777777" w:rsidR="005C604F" w:rsidRDefault="005C604F" w:rsidP="00214F6C">
      <w:pPr>
        <w:pStyle w:val="ListParagraph"/>
        <w:widowControl/>
        <w:spacing w:line="480" w:lineRule="auto"/>
        <w:jc w:val="both"/>
        <w:rPr>
          <w:rFonts w:cs="Times New Roman"/>
          <w:szCs w:val="26"/>
        </w:rPr>
      </w:pPr>
    </w:p>
    <w:p w14:paraId="007B85BA" w14:textId="77777777" w:rsidR="005C604F" w:rsidRDefault="005C604F" w:rsidP="00214F6C">
      <w:pPr>
        <w:pStyle w:val="ListParagraph"/>
        <w:widowControl/>
        <w:spacing w:line="480" w:lineRule="auto"/>
        <w:jc w:val="both"/>
        <w:rPr>
          <w:rFonts w:cs="Times New Roman"/>
          <w:szCs w:val="26"/>
        </w:rPr>
      </w:pPr>
    </w:p>
    <w:p w14:paraId="3B9DE6B1" w14:textId="77777777" w:rsidR="005C604F" w:rsidRDefault="005C604F" w:rsidP="00214F6C">
      <w:pPr>
        <w:pStyle w:val="ListParagraph"/>
        <w:widowControl/>
        <w:spacing w:line="480" w:lineRule="auto"/>
        <w:jc w:val="both"/>
        <w:rPr>
          <w:rFonts w:cs="Times New Roman"/>
          <w:szCs w:val="26"/>
        </w:rPr>
      </w:pPr>
    </w:p>
    <w:p w14:paraId="3ECB15C5" w14:textId="77777777" w:rsidR="005C604F" w:rsidRDefault="005C604F" w:rsidP="00214F6C">
      <w:pPr>
        <w:pStyle w:val="ListParagraph"/>
        <w:widowControl/>
        <w:spacing w:line="480" w:lineRule="auto"/>
        <w:jc w:val="both"/>
        <w:rPr>
          <w:rFonts w:cs="Times New Roman"/>
          <w:szCs w:val="26"/>
        </w:rPr>
      </w:pPr>
    </w:p>
    <w:p w14:paraId="6514AAFA" w14:textId="77777777" w:rsidR="005C604F" w:rsidRDefault="005C604F" w:rsidP="00214F6C">
      <w:pPr>
        <w:pStyle w:val="ListParagraph"/>
        <w:widowControl/>
        <w:spacing w:line="480" w:lineRule="auto"/>
        <w:jc w:val="both"/>
        <w:rPr>
          <w:rFonts w:cs="Times New Roman"/>
          <w:szCs w:val="26"/>
        </w:rPr>
      </w:pPr>
    </w:p>
    <w:p w14:paraId="5AF7A0B5" w14:textId="77777777" w:rsidR="00BF67F5" w:rsidRDefault="00BF67F5" w:rsidP="00214F6C">
      <w:pPr>
        <w:pStyle w:val="ListParagraph"/>
        <w:widowControl/>
        <w:spacing w:line="480" w:lineRule="auto"/>
        <w:jc w:val="both"/>
        <w:rPr>
          <w:rFonts w:cs="Times New Roman"/>
          <w:szCs w:val="26"/>
        </w:rPr>
      </w:pPr>
    </w:p>
    <w:p w14:paraId="046556D1" w14:textId="77777777" w:rsidR="00BF67F5" w:rsidRDefault="00BF67F5" w:rsidP="00214F6C">
      <w:pPr>
        <w:pStyle w:val="ListParagraph"/>
        <w:widowControl/>
        <w:spacing w:line="480" w:lineRule="auto"/>
        <w:jc w:val="both"/>
        <w:rPr>
          <w:rFonts w:cs="Times New Roman"/>
          <w:szCs w:val="26"/>
        </w:rPr>
      </w:pPr>
    </w:p>
    <w:p w14:paraId="7333DD93" w14:textId="77777777" w:rsidR="00BF67F5" w:rsidRDefault="00BF67F5" w:rsidP="00214F6C">
      <w:pPr>
        <w:pStyle w:val="ListParagraph"/>
        <w:widowControl/>
        <w:spacing w:line="480" w:lineRule="auto"/>
        <w:jc w:val="both"/>
        <w:rPr>
          <w:rFonts w:cs="Times New Roman"/>
          <w:szCs w:val="26"/>
        </w:rPr>
      </w:pPr>
    </w:p>
    <w:tbl>
      <w:tblPr>
        <w:tblStyle w:val="TableGrid"/>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665"/>
        <w:gridCol w:w="3240"/>
      </w:tblGrid>
      <w:tr w:rsidR="002E29BA" w14:paraId="03E49666" w14:textId="77777777" w:rsidTr="00E82244">
        <w:trPr>
          <w:jc w:val="center"/>
        </w:trPr>
        <w:tc>
          <w:tcPr>
            <w:tcW w:w="7905" w:type="dxa"/>
            <w:gridSpan w:val="2"/>
            <w:tcBorders>
              <w:top w:val="double" w:sz="4" w:space="0" w:color="auto"/>
              <w:bottom w:val="double" w:sz="4" w:space="0" w:color="auto"/>
            </w:tcBorders>
            <w:shd w:val="pct20" w:color="auto" w:fill="auto"/>
            <w:vAlign w:val="center"/>
          </w:tcPr>
          <w:p w14:paraId="2170EA98" w14:textId="77777777" w:rsidR="002E29BA" w:rsidRDefault="002E29BA" w:rsidP="00E82244">
            <w:pPr>
              <w:widowControl/>
              <w:spacing w:before="60" w:after="60"/>
              <w:jc w:val="center"/>
              <w:rPr>
                <w:rFonts w:cs="Times New Roman"/>
                <w:szCs w:val="26"/>
              </w:rPr>
            </w:pPr>
            <w:bookmarkStart w:id="1" w:name="_Hlk174180615"/>
            <w:r>
              <w:rPr>
                <w:rFonts w:cs="Times New Roman"/>
                <w:szCs w:val="26"/>
              </w:rPr>
              <w:lastRenderedPageBreak/>
              <w:t>SUMMARY OF DEADLINES AND SETTINGS</w:t>
            </w:r>
            <w:bookmarkStart w:id="2" w:name="_Hlk117175656"/>
          </w:p>
        </w:tc>
      </w:tr>
      <w:tr w:rsidR="002E29BA" w14:paraId="7504309F" w14:textId="77777777" w:rsidTr="00E82244">
        <w:trPr>
          <w:jc w:val="center"/>
        </w:trPr>
        <w:tc>
          <w:tcPr>
            <w:tcW w:w="4665" w:type="dxa"/>
            <w:tcBorders>
              <w:top w:val="double" w:sz="4" w:space="0" w:color="auto"/>
              <w:bottom w:val="single" w:sz="12" w:space="0" w:color="auto"/>
            </w:tcBorders>
            <w:vAlign w:val="center"/>
          </w:tcPr>
          <w:p w14:paraId="736A7DF9" w14:textId="77777777" w:rsidR="002E29BA" w:rsidRDefault="002E29BA" w:rsidP="00E82244">
            <w:pPr>
              <w:widowControl/>
              <w:spacing w:before="60" w:after="60"/>
              <w:jc w:val="center"/>
              <w:rPr>
                <w:rFonts w:cs="Times New Roman"/>
                <w:szCs w:val="26"/>
              </w:rPr>
            </w:pPr>
            <w:r>
              <w:rPr>
                <w:rFonts w:cs="Times New Roman"/>
                <w:szCs w:val="26"/>
              </w:rPr>
              <w:t>Event</w:t>
            </w:r>
          </w:p>
        </w:tc>
        <w:tc>
          <w:tcPr>
            <w:tcW w:w="3240" w:type="dxa"/>
            <w:tcBorders>
              <w:top w:val="double" w:sz="4" w:space="0" w:color="auto"/>
              <w:bottom w:val="single" w:sz="12" w:space="0" w:color="auto"/>
            </w:tcBorders>
            <w:vAlign w:val="center"/>
          </w:tcPr>
          <w:p w14:paraId="576FBF21" w14:textId="77777777" w:rsidR="002E29BA" w:rsidRDefault="002E29BA" w:rsidP="00E82244">
            <w:pPr>
              <w:widowControl/>
              <w:spacing w:before="60" w:after="60"/>
              <w:jc w:val="center"/>
              <w:rPr>
                <w:rFonts w:cs="Times New Roman"/>
                <w:szCs w:val="26"/>
              </w:rPr>
            </w:pPr>
            <w:r>
              <w:rPr>
                <w:rFonts w:cs="Times New Roman"/>
                <w:szCs w:val="26"/>
              </w:rPr>
              <w:t>Deadline/Setting</w:t>
            </w:r>
          </w:p>
        </w:tc>
      </w:tr>
      <w:tr w:rsidR="002E29BA" w14:paraId="3BC10A59" w14:textId="77777777" w:rsidTr="00E82244">
        <w:trPr>
          <w:jc w:val="center"/>
        </w:trPr>
        <w:tc>
          <w:tcPr>
            <w:tcW w:w="4665" w:type="dxa"/>
            <w:tcBorders>
              <w:top w:val="single" w:sz="12" w:space="0" w:color="auto"/>
            </w:tcBorders>
            <w:vAlign w:val="center"/>
          </w:tcPr>
          <w:p w14:paraId="3CCA4996" w14:textId="77777777" w:rsidR="002E29BA" w:rsidRDefault="002E29BA" w:rsidP="00E82244">
            <w:pPr>
              <w:widowControl/>
              <w:spacing w:before="60" w:after="60"/>
              <w:rPr>
                <w:rFonts w:cs="Times New Roman"/>
                <w:szCs w:val="26"/>
              </w:rPr>
            </w:pPr>
            <w:r w:rsidRPr="00280D02">
              <w:rPr>
                <w:rFonts w:cs="Times New Roman"/>
                <w:szCs w:val="26"/>
              </w:rPr>
              <w:t>Jointly proposed protective order submitted to court</w:t>
            </w:r>
          </w:p>
        </w:tc>
        <w:tc>
          <w:tcPr>
            <w:tcW w:w="3240" w:type="dxa"/>
            <w:tcBorders>
              <w:top w:val="single" w:sz="12" w:space="0" w:color="auto"/>
            </w:tcBorders>
            <w:vAlign w:val="center"/>
          </w:tcPr>
          <w:p w14:paraId="3775C2DB" w14:textId="77777777" w:rsidR="002E29BA" w:rsidRPr="00280D02" w:rsidRDefault="002E29BA" w:rsidP="00E82244">
            <w:pPr>
              <w:widowControl/>
              <w:spacing w:before="60" w:after="60"/>
              <w:jc w:val="center"/>
              <w:rPr>
                <w:rFonts w:cs="Times New Roman"/>
                <w:b/>
                <w:bCs/>
                <w:szCs w:val="26"/>
              </w:rPr>
            </w:pPr>
          </w:p>
        </w:tc>
      </w:tr>
      <w:tr w:rsidR="002E29BA" w14:paraId="5A9F8D64" w14:textId="77777777" w:rsidTr="00E82244">
        <w:trPr>
          <w:jc w:val="center"/>
        </w:trPr>
        <w:tc>
          <w:tcPr>
            <w:tcW w:w="4665" w:type="dxa"/>
            <w:vAlign w:val="center"/>
          </w:tcPr>
          <w:p w14:paraId="77B6DA69" w14:textId="77777777" w:rsidR="002E29BA" w:rsidRDefault="002E29BA" w:rsidP="00E82244">
            <w:pPr>
              <w:widowControl/>
              <w:spacing w:before="60" w:after="60"/>
              <w:rPr>
                <w:rFonts w:cs="Times New Roman"/>
                <w:szCs w:val="26"/>
              </w:rPr>
            </w:pPr>
            <w:r w:rsidRPr="00280D02">
              <w:rPr>
                <w:rFonts w:cs="Times New Roman"/>
                <w:szCs w:val="26"/>
              </w:rPr>
              <w:t>Motion and brief in support of proposed protective order (only if parties disagree about need for and/or scope of order)</w:t>
            </w:r>
          </w:p>
        </w:tc>
        <w:tc>
          <w:tcPr>
            <w:tcW w:w="3240" w:type="dxa"/>
            <w:vAlign w:val="center"/>
          </w:tcPr>
          <w:p w14:paraId="3CE5E56E" w14:textId="77777777" w:rsidR="002E29BA" w:rsidRPr="00280D02" w:rsidRDefault="002E29BA" w:rsidP="00E82244">
            <w:pPr>
              <w:widowControl/>
              <w:spacing w:before="60" w:after="60"/>
              <w:jc w:val="center"/>
              <w:rPr>
                <w:rFonts w:cs="Times New Roman"/>
                <w:b/>
                <w:bCs/>
                <w:szCs w:val="26"/>
              </w:rPr>
            </w:pPr>
          </w:p>
        </w:tc>
      </w:tr>
      <w:tr w:rsidR="002E29BA" w14:paraId="15CD9773" w14:textId="77777777" w:rsidTr="00E82244">
        <w:trPr>
          <w:jc w:val="center"/>
        </w:trPr>
        <w:tc>
          <w:tcPr>
            <w:tcW w:w="4665" w:type="dxa"/>
            <w:vAlign w:val="center"/>
          </w:tcPr>
          <w:p w14:paraId="36002CC4" w14:textId="77777777" w:rsidR="002E29BA" w:rsidRDefault="002E29BA" w:rsidP="00E82244">
            <w:pPr>
              <w:widowControl/>
              <w:spacing w:before="60" w:after="60"/>
              <w:rPr>
                <w:rFonts w:cs="Times New Roman"/>
                <w:szCs w:val="26"/>
              </w:rPr>
            </w:pPr>
            <w:r w:rsidRPr="00280D02">
              <w:rPr>
                <w:rFonts w:cs="Times New Roman"/>
                <w:szCs w:val="26"/>
              </w:rPr>
              <w:t>Plaintiff’s settlement proposal</w:t>
            </w:r>
          </w:p>
        </w:tc>
        <w:tc>
          <w:tcPr>
            <w:tcW w:w="3240" w:type="dxa"/>
            <w:vAlign w:val="center"/>
          </w:tcPr>
          <w:p w14:paraId="3FC22336" w14:textId="77777777" w:rsidR="002E29BA" w:rsidRPr="00280D02" w:rsidRDefault="002E29BA" w:rsidP="00E82244">
            <w:pPr>
              <w:widowControl/>
              <w:spacing w:before="60" w:after="60"/>
              <w:jc w:val="center"/>
              <w:rPr>
                <w:rFonts w:cs="Times New Roman"/>
                <w:b/>
                <w:bCs/>
                <w:szCs w:val="26"/>
              </w:rPr>
            </w:pPr>
          </w:p>
        </w:tc>
      </w:tr>
      <w:tr w:rsidR="002E29BA" w14:paraId="5690CFDB" w14:textId="77777777" w:rsidTr="00E82244">
        <w:trPr>
          <w:jc w:val="center"/>
        </w:trPr>
        <w:tc>
          <w:tcPr>
            <w:tcW w:w="4665" w:type="dxa"/>
            <w:vAlign w:val="center"/>
          </w:tcPr>
          <w:p w14:paraId="0B37DF89" w14:textId="77777777" w:rsidR="002E29BA" w:rsidRDefault="002E29BA" w:rsidP="00E82244">
            <w:pPr>
              <w:widowControl/>
              <w:spacing w:before="60" w:after="60"/>
              <w:rPr>
                <w:rFonts w:cs="Times New Roman"/>
                <w:szCs w:val="26"/>
              </w:rPr>
            </w:pPr>
            <w:r w:rsidRPr="00280D02">
              <w:rPr>
                <w:rFonts w:cs="Times New Roman"/>
                <w:szCs w:val="26"/>
              </w:rPr>
              <w:t xml:space="preserve">Defendant’s settlement </w:t>
            </w:r>
            <w:proofErr w:type="gramStart"/>
            <w:r w:rsidRPr="00280D02">
              <w:rPr>
                <w:rFonts w:cs="Times New Roman"/>
                <w:szCs w:val="26"/>
              </w:rPr>
              <w:t>counter-proposal</w:t>
            </w:r>
            <w:proofErr w:type="gramEnd"/>
          </w:p>
        </w:tc>
        <w:tc>
          <w:tcPr>
            <w:tcW w:w="3240" w:type="dxa"/>
            <w:vAlign w:val="center"/>
          </w:tcPr>
          <w:p w14:paraId="79874C8E" w14:textId="77777777" w:rsidR="002E29BA" w:rsidRPr="00280D02" w:rsidRDefault="002E29BA" w:rsidP="00E82244">
            <w:pPr>
              <w:widowControl/>
              <w:spacing w:before="60" w:after="60"/>
              <w:jc w:val="center"/>
              <w:rPr>
                <w:rFonts w:cs="Times New Roman"/>
                <w:b/>
                <w:bCs/>
                <w:szCs w:val="26"/>
              </w:rPr>
            </w:pPr>
          </w:p>
        </w:tc>
      </w:tr>
      <w:tr w:rsidR="002E29BA" w14:paraId="7170927F" w14:textId="77777777" w:rsidTr="00E82244">
        <w:trPr>
          <w:jc w:val="center"/>
        </w:trPr>
        <w:tc>
          <w:tcPr>
            <w:tcW w:w="4665" w:type="dxa"/>
            <w:vAlign w:val="center"/>
          </w:tcPr>
          <w:p w14:paraId="0C82F089" w14:textId="77777777" w:rsidR="002E29BA" w:rsidRDefault="002E29BA" w:rsidP="00E82244">
            <w:pPr>
              <w:widowControl/>
              <w:spacing w:before="60" w:after="60"/>
              <w:rPr>
                <w:rFonts w:cs="Times New Roman"/>
                <w:szCs w:val="26"/>
              </w:rPr>
            </w:pPr>
            <w:r w:rsidRPr="00280D02">
              <w:rPr>
                <w:rFonts w:cs="Times New Roman"/>
                <w:szCs w:val="26"/>
              </w:rPr>
              <w:t>Jointly filed mediation notice, or confidential settlement reports to magistrate judge</w:t>
            </w:r>
          </w:p>
        </w:tc>
        <w:tc>
          <w:tcPr>
            <w:tcW w:w="3240" w:type="dxa"/>
            <w:vAlign w:val="center"/>
          </w:tcPr>
          <w:p w14:paraId="1652616F" w14:textId="77777777" w:rsidR="002E29BA" w:rsidRPr="00280D02" w:rsidRDefault="002E29BA" w:rsidP="00E82244">
            <w:pPr>
              <w:widowControl/>
              <w:spacing w:before="60" w:after="60"/>
              <w:jc w:val="center"/>
              <w:rPr>
                <w:rFonts w:cs="Times New Roman"/>
                <w:b/>
                <w:bCs/>
                <w:szCs w:val="26"/>
              </w:rPr>
            </w:pPr>
          </w:p>
        </w:tc>
      </w:tr>
      <w:tr w:rsidR="002E29BA" w14:paraId="0DDBC08A" w14:textId="77777777" w:rsidTr="00E82244">
        <w:trPr>
          <w:jc w:val="center"/>
        </w:trPr>
        <w:tc>
          <w:tcPr>
            <w:tcW w:w="4665" w:type="dxa"/>
            <w:vAlign w:val="center"/>
          </w:tcPr>
          <w:p w14:paraId="06B114AA" w14:textId="77777777" w:rsidR="002E29BA" w:rsidRDefault="002E29BA" w:rsidP="00E82244">
            <w:pPr>
              <w:widowControl/>
              <w:spacing w:before="60" w:after="60"/>
              <w:rPr>
                <w:rFonts w:cs="Times New Roman"/>
                <w:szCs w:val="26"/>
              </w:rPr>
            </w:pPr>
            <w:r w:rsidRPr="00280D02">
              <w:rPr>
                <w:rFonts w:cs="Times New Roman"/>
                <w:szCs w:val="26"/>
              </w:rPr>
              <w:t>Comparative fault identification</w:t>
            </w:r>
          </w:p>
        </w:tc>
        <w:tc>
          <w:tcPr>
            <w:tcW w:w="3240" w:type="dxa"/>
            <w:vAlign w:val="center"/>
          </w:tcPr>
          <w:p w14:paraId="5272816B" w14:textId="77777777" w:rsidR="002E29BA" w:rsidRPr="00280D02" w:rsidRDefault="002E29BA" w:rsidP="00E82244">
            <w:pPr>
              <w:widowControl/>
              <w:spacing w:before="60" w:after="60"/>
              <w:jc w:val="center"/>
              <w:rPr>
                <w:rFonts w:cs="Times New Roman"/>
                <w:b/>
                <w:bCs/>
                <w:szCs w:val="26"/>
              </w:rPr>
            </w:pPr>
          </w:p>
        </w:tc>
      </w:tr>
      <w:tr w:rsidR="002E29BA" w14:paraId="78879C62" w14:textId="77777777" w:rsidTr="00E82244">
        <w:trPr>
          <w:jc w:val="center"/>
        </w:trPr>
        <w:tc>
          <w:tcPr>
            <w:tcW w:w="4665" w:type="dxa"/>
            <w:vAlign w:val="center"/>
          </w:tcPr>
          <w:p w14:paraId="4276195E" w14:textId="77777777" w:rsidR="002E29BA" w:rsidRDefault="002E29BA" w:rsidP="00E82244">
            <w:pPr>
              <w:widowControl/>
              <w:spacing w:before="60" w:after="60"/>
              <w:rPr>
                <w:rFonts w:cs="Times New Roman"/>
                <w:szCs w:val="26"/>
              </w:rPr>
            </w:pPr>
            <w:r w:rsidRPr="00280D02">
              <w:rPr>
                <w:rFonts w:cs="Times New Roman"/>
                <w:szCs w:val="26"/>
              </w:rPr>
              <w:t>Motions to amend</w:t>
            </w:r>
          </w:p>
        </w:tc>
        <w:tc>
          <w:tcPr>
            <w:tcW w:w="3240" w:type="dxa"/>
            <w:vAlign w:val="center"/>
          </w:tcPr>
          <w:p w14:paraId="47B7FD92" w14:textId="77777777" w:rsidR="002E29BA" w:rsidRPr="00280D02" w:rsidRDefault="002E29BA" w:rsidP="00E82244">
            <w:pPr>
              <w:widowControl/>
              <w:spacing w:before="60" w:after="60"/>
              <w:jc w:val="center"/>
              <w:rPr>
                <w:rFonts w:cs="Times New Roman"/>
                <w:b/>
                <w:bCs/>
                <w:szCs w:val="26"/>
              </w:rPr>
            </w:pPr>
          </w:p>
        </w:tc>
      </w:tr>
      <w:tr w:rsidR="002E29BA" w14:paraId="7D84A275" w14:textId="77777777" w:rsidTr="00E82244">
        <w:trPr>
          <w:jc w:val="center"/>
        </w:trPr>
        <w:tc>
          <w:tcPr>
            <w:tcW w:w="4665" w:type="dxa"/>
            <w:vAlign w:val="center"/>
          </w:tcPr>
          <w:p w14:paraId="05874D59" w14:textId="77777777" w:rsidR="002E29BA" w:rsidRDefault="002E29BA" w:rsidP="00E82244">
            <w:pPr>
              <w:widowControl/>
              <w:spacing w:before="60" w:after="60"/>
              <w:rPr>
                <w:rFonts w:cs="Times New Roman"/>
                <w:szCs w:val="26"/>
              </w:rPr>
            </w:pPr>
            <w:r w:rsidRPr="00280D02">
              <w:rPr>
                <w:rFonts w:cs="Times New Roman"/>
                <w:szCs w:val="26"/>
              </w:rPr>
              <w:t>Mediation completed</w:t>
            </w:r>
          </w:p>
        </w:tc>
        <w:tc>
          <w:tcPr>
            <w:tcW w:w="3240" w:type="dxa"/>
            <w:vAlign w:val="center"/>
          </w:tcPr>
          <w:p w14:paraId="32AEF89E" w14:textId="77777777" w:rsidR="002E29BA" w:rsidRPr="00280D02" w:rsidRDefault="002E29BA" w:rsidP="00E82244">
            <w:pPr>
              <w:widowControl/>
              <w:spacing w:before="60" w:after="60"/>
              <w:jc w:val="center"/>
              <w:rPr>
                <w:rFonts w:cs="Times New Roman"/>
                <w:b/>
                <w:bCs/>
                <w:szCs w:val="26"/>
              </w:rPr>
            </w:pPr>
          </w:p>
        </w:tc>
      </w:tr>
      <w:tr w:rsidR="009D1F9E" w14:paraId="108DDFA0" w14:textId="77777777" w:rsidTr="0070757D">
        <w:trPr>
          <w:jc w:val="center"/>
        </w:trPr>
        <w:tc>
          <w:tcPr>
            <w:tcW w:w="4665" w:type="dxa"/>
          </w:tcPr>
          <w:p w14:paraId="6E29B6E5" w14:textId="034E9F1C" w:rsidR="009D1F9E" w:rsidRPr="009D1F9E" w:rsidRDefault="009D1F9E" w:rsidP="009D1F9E">
            <w:pPr>
              <w:widowControl/>
              <w:spacing w:before="60" w:after="60"/>
              <w:rPr>
                <w:rFonts w:cs="Times New Roman"/>
                <w:szCs w:val="26"/>
                <w:highlight w:val="yellow"/>
              </w:rPr>
            </w:pPr>
            <w:r w:rsidRPr="0058631B">
              <w:rPr>
                <w:rFonts w:cs="Times New Roman"/>
                <w:szCs w:val="26"/>
              </w:rPr>
              <w:t>ADR report filed by Defendant</w:t>
            </w:r>
          </w:p>
        </w:tc>
        <w:tc>
          <w:tcPr>
            <w:tcW w:w="3240" w:type="dxa"/>
          </w:tcPr>
          <w:p w14:paraId="515A4ECD" w14:textId="7A3A9829" w:rsidR="009D1F9E" w:rsidRPr="009D1F9E" w:rsidRDefault="009D1F9E" w:rsidP="009D1F9E">
            <w:pPr>
              <w:widowControl/>
              <w:spacing w:before="60" w:after="60"/>
              <w:jc w:val="center"/>
              <w:rPr>
                <w:rFonts w:cs="Times New Roman"/>
                <w:b/>
                <w:bCs/>
                <w:szCs w:val="26"/>
                <w:highlight w:val="yellow"/>
              </w:rPr>
            </w:pPr>
            <w:r w:rsidRPr="0058631B">
              <w:rPr>
                <w:rFonts w:cs="Times New Roman"/>
                <w:b/>
                <w:bCs/>
                <w:szCs w:val="26"/>
              </w:rPr>
              <w:t>14 days after mediation</w:t>
            </w:r>
          </w:p>
        </w:tc>
      </w:tr>
      <w:tr w:rsidR="009D1F9E" w14:paraId="0F475862" w14:textId="77777777" w:rsidTr="00E82244">
        <w:trPr>
          <w:jc w:val="center"/>
        </w:trPr>
        <w:tc>
          <w:tcPr>
            <w:tcW w:w="4665" w:type="dxa"/>
            <w:vAlign w:val="center"/>
          </w:tcPr>
          <w:p w14:paraId="64595345" w14:textId="6128E58A" w:rsidR="009D1F9E" w:rsidRDefault="009D1F9E" w:rsidP="009D1F9E">
            <w:pPr>
              <w:widowControl/>
              <w:spacing w:before="60" w:after="60"/>
              <w:rPr>
                <w:rFonts w:cs="Times New Roman"/>
                <w:szCs w:val="26"/>
              </w:rPr>
            </w:pPr>
            <w:r w:rsidRPr="00280D02">
              <w:rPr>
                <w:rFonts w:cs="Times New Roman"/>
                <w:szCs w:val="26"/>
              </w:rPr>
              <w:t>Experts disclosed</w:t>
            </w:r>
            <w:r w:rsidR="0058631B">
              <w:rPr>
                <w:rFonts w:cs="Times New Roman"/>
                <w:szCs w:val="26"/>
              </w:rPr>
              <w:t xml:space="preserve"> by Plaintiff</w:t>
            </w:r>
          </w:p>
        </w:tc>
        <w:tc>
          <w:tcPr>
            <w:tcW w:w="3240" w:type="dxa"/>
            <w:vAlign w:val="center"/>
          </w:tcPr>
          <w:p w14:paraId="51DC6624" w14:textId="77777777" w:rsidR="009D1F9E" w:rsidRPr="00280D02" w:rsidRDefault="009D1F9E" w:rsidP="009D1F9E">
            <w:pPr>
              <w:widowControl/>
              <w:spacing w:before="60" w:after="60"/>
              <w:jc w:val="center"/>
              <w:rPr>
                <w:rFonts w:cs="Times New Roman"/>
                <w:b/>
                <w:bCs/>
                <w:szCs w:val="26"/>
              </w:rPr>
            </w:pPr>
          </w:p>
        </w:tc>
      </w:tr>
      <w:tr w:rsidR="0058631B" w14:paraId="5C3986F6" w14:textId="77777777" w:rsidTr="00E82244">
        <w:trPr>
          <w:jc w:val="center"/>
        </w:trPr>
        <w:tc>
          <w:tcPr>
            <w:tcW w:w="4665" w:type="dxa"/>
            <w:vAlign w:val="center"/>
          </w:tcPr>
          <w:p w14:paraId="70902810" w14:textId="1E61BF1A" w:rsidR="0058631B" w:rsidRPr="00280D02" w:rsidRDefault="0058631B" w:rsidP="009D1F9E">
            <w:pPr>
              <w:widowControl/>
              <w:spacing w:before="60" w:after="60"/>
              <w:rPr>
                <w:rFonts w:cs="Times New Roman"/>
                <w:szCs w:val="26"/>
              </w:rPr>
            </w:pPr>
            <w:r>
              <w:rPr>
                <w:rFonts w:cs="Times New Roman"/>
                <w:szCs w:val="26"/>
              </w:rPr>
              <w:t>Experts disclosed by Defendant</w:t>
            </w:r>
          </w:p>
        </w:tc>
        <w:tc>
          <w:tcPr>
            <w:tcW w:w="3240" w:type="dxa"/>
            <w:vAlign w:val="center"/>
          </w:tcPr>
          <w:p w14:paraId="655DD822" w14:textId="77777777" w:rsidR="0058631B" w:rsidRPr="00280D02" w:rsidRDefault="0058631B" w:rsidP="009D1F9E">
            <w:pPr>
              <w:widowControl/>
              <w:spacing w:before="60" w:after="60"/>
              <w:jc w:val="center"/>
              <w:rPr>
                <w:rFonts w:cs="Times New Roman"/>
                <w:b/>
                <w:bCs/>
                <w:szCs w:val="26"/>
              </w:rPr>
            </w:pPr>
          </w:p>
        </w:tc>
      </w:tr>
      <w:tr w:rsidR="0058631B" w14:paraId="1C9570CD" w14:textId="77777777" w:rsidTr="00E82244">
        <w:trPr>
          <w:jc w:val="center"/>
        </w:trPr>
        <w:tc>
          <w:tcPr>
            <w:tcW w:w="4665" w:type="dxa"/>
            <w:vAlign w:val="center"/>
          </w:tcPr>
          <w:p w14:paraId="1BF9848B" w14:textId="0EBC49E6" w:rsidR="0058631B" w:rsidRPr="00280D02" w:rsidRDefault="0058631B" w:rsidP="0058631B">
            <w:pPr>
              <w:widowControl/>
              <w:spacing w:before="60" w:after="60"/>
              <w:rPr>
                <w:rFonts w:cs="Times New Roman"/>
                <w:szCs w:val="26"/>
              </w:rPr>
            </w:pPr>
            <w:r w:rsidRPr="00280D02">
              <w:rPr>
                <w:rFonts w:cs="Times New Roman"/>
                <w:szCs w:val="26"/>
              </w:rPr>
              <w:t>Rebuttal experts disclosed</w:t>
            </w:r>
          </w:p>
        </w:tc>
        <w:tc>
          <w:tcPr>
            <w:tcW w:w="3240" w:type="dxa"/>
            <w:vAlign w:val="center"/>
          </w:tcPr>
          <w:p w14:paraId="4E5E8EB4" w14:textId="77777777" w:rsidR="0058631B" w:rsidRPr="00280D02" w:rsidRDefault="0058631B" w:rsidP="0058631B">
            <w:pPr>
              <w:widowControl/>
              <w:spacing w:before="60" w:after="60"/>
              <w:jc w:val="center"/>
              <w:rPr>
                <w:rFonts w:cs="Times New Roman"/>
                <w:b/>
                <w:bCs/>
                <w:szCs w:val="26"/>
              </w:rPr>
            </w:pPr>
          </w:p>
        </w:tc>
      </w:tr>
      <w:tr w:rsidR="0058631B" w14:paraId="38F64337" w14:textId="77777777" w:rsidTr="00E82244">
        <w:trPr>
          <w:jc w:val="center"/>
        </w:trPr>
        <w:tc>
          <w:tcPr>
            <w:tcW w:w="4665" w:type="dxa"/>
            <w:vAlign w:val="center"/>
          </w:tcPr>
          <w:p w14:paraId="3F167142" w14:textId="77777777" w:rsidR="0058631B" w:rsidRDefault="0058631B" w:rsidP="0058631B">
            <w:pPr>
              <w:widowControl/>
              <w:spacing w:before="60" w:after="60"/>
              <w:rPr>
                <w:rFonts w:cs="Times New Roman"/>
                <w:szCs w:val="26"/>
              </w:rPr>
            </w:pPr>
            <w:r w:rsidRPr="00280D02">
              <w:rPr>
                <w:rFonts w:cs="Times New Roman"/>
                <w:szCs w:val="26"/>
              </w:rPr>
              <w:t>Physical and mental examinations</w:t>
            </w:r>
          </w:p>
        </w:tc>
        <w:tc>
          <w:tcPr>
            <w:tcW w:w="3240" w:type="dxa"/>
            <w:vAlign w:val="center"/>
          </w:tcPr>
          <w:p w14:paraId="5B03B9A8" w14:textId="77777777" w:rsidR="0058631B" w:rsidRPr="00280D02" w:rsidRDefault="0058631B" w:rsidP="0058631B">
            <w:pPr>
              <w:widowControl/>
              <w:spacing w:before="60" w:after="60"/>
              <w:jc w:val="center"/>
              <w:rPr>
                <w:rFonts w:cs="Times New Roman"/>
                <w:b/>
                <w:bCs/>
                <w:szCs w:val="26"/>
              </w:rPr>
            </w:pPr>
          </w:p>
        </w:tc>
      </w:tr>
      <w:tr w:rsidR="0058631B" w14:paraId="3950A029" w14:textId="77777777" w:rsidTr="00E82244">
        <w:trPr>
          <w:jc w:val="center"/>
        </w:trPr>
        <w:tc>
          <w:tcPr>
            <w:tcW w:w="4665" w:type="dxa"/>
            <w:vAlign w:val="center"/>
          </w:tcPr>
          <w:p w14:paraId="10645AEC" w14:textId="77777777" w:rsidR="0058631B" w:rsidRDefault="0058631B" w:rsidP="0058631B">
            <w:pPr>
              <w:widowControl/>
              <w:spacing w:before="60" w:after="60"/>
              <w:rPr>
                <w:rFonts w:cs="Times New Roman"/>
                <w:szCs w:val="26"/>
              </w:rPr>
            </w:pPr>
            <w:r w:rsidRPr="00280D02">
              <w:rPr>
                <w:rFonts w:cs="Times New Roman"/>
                <w:szCs w:val="26"/>
              </w:rPr>
              <w:t xml:space="preserve">Supplementation of initial disclosures </w:t>
            </w:r>
          </w:p>
        </w:tc>
        <w:tc>
          <w:tcPr>
            <w:tcW w:w="3240" w:type="dxa"/>
            <w:vAlign w:val="center"/>
          </w:tcPr>
          <w:p w14:paraId="7500C348" w14:textId="77777777" w:rsidR="0058631B" w:rsidRPr="00280D02" w:rsidRDefault="0058631B" w:rsidP="0058631B">
            <w:pPr>
              <w:widowControl/>
              <w:spacing w:before="60" w:after="60"/>
              <w:jc w:val="center"/>
              <w:rPr>
                <w:rFonts w:cs="Times New Roman"/>
                <w:b/>
                <w:bCs/>
                <w:szCs w:val="26"/>
              </w:rPr>
            </w:pPr>
            <w:r w:rsidRPr="00280D02">
              <w:rPr>
                <w:rFonts w:cs="Times New Roman"/>
                <w:b/>
                <w:bCs/>
                <w:szCs w:val="26"/>
              </w:rPr>
              <w:t>40 days before the deadline for completing all discovery</w:t>
            </w:r>
          </w:p>
        </w:tc>
      </w:tr>
      <w:tr w:rsidR="0058631B" w14:paraId="7B25A90A" w14:textId="77777777" w:rsidTr="00E82244">
        <w:trPr>
          <w:jc w:val="center"/>
        </w:trPr>
        <w:tc>
          <w:tcPr>
            <w:tcW w:w="4665" w:type="dxa"/>
            <w:vAlign w:val="center"/>
          </w:tcPr>
          <w:p w14:paraId="651D1A3C" w14:textId="77777777" w:rsidR="0058631B" w:rsidRDefault="0058631B" w:rsidP="0058631B">
            <w:pPr>
              <w:widowControl/>
              <w:spacing w:before="60" w:after="60"/>
              <w:rPr>
                <w:rFonts w:cs="Times New Roman"/>
                <w:szCs w:val="26"/>
              </w:rPr>
            </w:pPr>
            <w:r w:rsidRPr="00280D02">
              <w:rPr>
                <w:rFonts w:cs="Times New Roman"/>
                <w:szCs w:val="26"/>
              </w:rPr>
              <w:t>All discovery completed</w:t>
            </w:r>
          </w:p>
        </w:tc>
        <w:tc>
          <w:tcPr>
            <w:tcW w:w="3240" w:type="dxa"/>
            <w:vAlign w:val="center"/>
          </w:tcPr>
          <w:p w14:paraId="28846BBB" w14:textId="77777777" w:rsidR="0058631B" w:rsidRPr="00280D02" w:rsidRDefault="0058631B" w:rsidP="0058631B">
            <w:pPr>
              <w:widowControl/>
              <w:spacing w:before="60" w:after="60"/>
              <w:jc w:val="center"/>
              <w:rPr>
                <w:rFonts w:cs="Times New Roman"/>
                <w:b/>
                <w:bCs/>
                <w:szCs w:val="26"/>
              </w:rPr>
            </w:pPr>
          </w:p>
        </w:tc>
      </w:tr>
      <w:tr w:rsidR="0058631B" w14:paraId="03B3CABE" w14:textId="77777777" w:rsidTr="00E82244">
        <w:trPr>
          <w:jc w:val="center"/>
        </w:trPr>
        <w:tc>
          <w:tcPr>
            <w:tcW w:w="4665" w:type="dxa"/>
            <w:vAlign w:val="center"/>
          </w:tcPr>
          <w:p w14:paraId="6ED2E91A" w14:textId="77777777" w:rsidR="0058631B" w:rsidRDefault="0058631B" w:rsidP="0058631B">
            <w:pPr>
              <w:widowControl/>
              <w:spacing w:before="60" w:after="60"/>
              <w:rPr>
                <w:rFonts w:cs="Times New Roman"/>
                <w:szCs w:val="26"/>
              </w:rPr>
            </w:pPr>
            <w:r w:rsidRPr="00280D02">
              <w:rPr>
                <w:rFonts w:cs="Times New Roman"/>
                <w:szCs w:val="26"/>
              </w:rPr>
              <w:t>Proposed pretrial order due</w:t>
            </w:r>
          </w:p>
        </w:tc>
        <w:tc>
          <w:tcPr>
            <w:tcW w:w="3240" w:type="dxa"/>
            <w:vAlign w:val="center"/>
          </w:tcPr>
          <w:p w14:paraId="2C45900B" w14:textId="77777777" w:rsidR="0058631B" w:rsidRPr="00280D02" w:rsidRDefault="0058631B" w:rsidP="0058631B">
            <w:pPr>
              <w:widowControl/>
              <w:spacing w:before="60" w:after="60"/>
              <w:jc w:val="center"/>
              <w:rPr>
                <w:rFonts w:cs="Times New Roman"/>
                <w:b/>
                <w:bCs/>
                <w:szCs w:val="26"/>
              </w:rPr>
            </w:pPr>
          </w:p>
        </w:tc>
      </w:tr>
      <w:tr w:rsidR="0058631B" w14:paraId="582C2CFE" w14:textId="77777777" w:rsidTr="00E82244">
        <w:trPr>
          <w:jc w:val="center"/>
        </w:trPr>
        <w:tc>
          <w:tcPr>
            <w:tcW w:w="4665" w:type="dxa"/>
            <w:vAlign w:val="center"/>
          </w:tcPr>
          <w:p w14:paraId="23759F36" w14:textId="77777777" w:rsidR="0058631B" w:rsidRDefault="0058631B" w:rsidP="0058631B">
            <w:pPr>
              <w:widowControl/>
              <w:spacing w:before="60" w:after="60"/>
              <w:rPr>
                <w:rFonts w:cs="Times New Roman"/>
                <w:szCs w:val="26"/>
              </w:rPr>
            </w:pPr>
            <w:r w:rsidRPr="00280D02">
              <w:rPr>
                <w:rFonts w:cs="Times New Roman"/>
                <w:szCs w:val="26"/>
              </w:rPr>
              <w:t>Pretrial conference</w:t>
            </w:r>
          </w:p>
        </w:tc>
        <w:tc>
          <w:tcPr>
            <w:tcW w:w="3240" w:type="dxa"/>
            <w:vAlign w:val="center"/>
          </w:tcPr>
          <w:p w14:paraId="72699954" w14:textId="77777777" w:rsidR="0058631B" w:rsidRPr="00280D02" w:rsidRDefault="0058631B" w:rsidP="0058631B">
            <w:pPr>
              <w:widowControl/>
              <w:spacing w:before="60" w:after="60"/>
              <w:jc w:val="center"/>
              <w:rPr>
                <w:rFonts w:cs="Times New Roman"/>
                <w:b/>
                <w:bCs/>
                <w:szCs w:val="26"/>
              </w:rPr>
            </w:pPr>
          </w:p>
        </w:tc>
      </w:tr>
      <w:tr w:rsidR="0058631B" w14:paraId="71EB29A3" w14:textId="77777777" w:rsidTr="00E82244">
        <w:trPr>
          <w:jc w:val="center"/>
        </w:trPr>
        <w:tc>
          <w:tcPr>
            <w:tcW w:w="4665" w:type="dxa"/>
            <w:vAlign w:val="center"/>
          </w:tcPr>
          <w:p w14:paraId="31C6E151" w14:textId="77777777" w:rsidR="0058631B" w:rsidRDefault="0058631B" w:rsidP="0058631B">
            <w:pPr>
              <w:widowControl/>
              <w:spacing w:before="60" w:after="60"/>
              <w:rPr>
                <w:rFonts w:cs="Times New Roman"/>
                <w:szCs w:val="26"/>
              </w:rPr>
            </w:pPr>
            <w:r w:rsidRPr="00280D02">
              <w:rPr>
                <w:rFonts w:cs="Times New Roman"/>
                <w:szCs w:val="26"/>
              </w:rPr>
              <w:t xml:space="preserve">Potentially dispositive motions (e.g., summary judgment) </w:t>
            </w:r>
          </w:p>
        </w:tc>
        <w:tc>
          <w:tcPr>
            <w:tcW w:w="3240" w:type="dxa"/>
            <w:vAlign w:val="center"/>
          </w:tcPr>
          <w:p w14:paraId="35BEC07C" w14:textId="77777777" w:rsidR="0058631B" w:rsidRPr="00280D02" w:rsidRDefault="0058631B" w:rsidP="0058631B">
            <w:pPr>
              <w:widowControl/>
              <w:spacing w:before="60" w:after="60"/>
              <w:jc w:val="center"/>
              <w:rPr>
                <w:rFonts w:cs="Times New Roman"/>
                <w:b/>
                <w:bCs/>
                <w:szCs w:val="26"/>
              </w:rPr>
            </w:pPr>
          </w:p>
        </w:tc>
      </w:tr>
      <w:tr w:rsidR="0058631B" w14:paraId="2EA18FD7" w14:textId="77777777" w:rsidTr="00E82244">
        <w:trPr>
          <w:jc w:val="center"/>
        </w:trPr>
        <w:tc>
          <w:tcPr>
            <w:tcW w:w="4665" w:type="dxa"/>
            <w:vAlign w:val="center"/>
          </w:tcPr>
          <w:p w14:paraId="65A95530" w14:textId="77777777" w:rsidR="0058631B" w:rsidRPr="00280D02" w:rsidRDefault="0058631B" w:rsidP="0058631B">
            <w:pPr>
              <w:widowControl/>
              <w:spacing w:before="60" w:after="60"/>
              <w:rPr>
                <w:rFonts w:cs="Times New Roman"/>
                <w:szCs w:val="26"/>
              </w:rPr>
            </w:pPr>
            <w:r w:rsidRPr="00280D02">
              <w:rPr>
                <w:rFonts w:cs="Times New Roman"/>
                <w:szCs w:val="26"/>
              </w:rPr>
              <w:t>Motions challenging admissibility of expert testimony</w:t>
            </w:r>
          </w:p>
        </w:tc>
        <w:tc>
          <w:tcPr>
            <w:tcW w:w="3240" w:type="dxa"/>
            <w:vAlign w:val="center"/>
          </w:tcPr>
          <w:p w14:paraId="2C35FFC2" w14:textId="77777777" w:rsidR="0058631B" w:rsidRPr="00280D02" w:rsidRDefault="0058631B" w:rsidP="0058631B">
            <w:pPr>
              <w:widowControl/>
              <w:spacing w:before="60" w:after="60"/>
              <w:jc w:val="center"/>
              <w:rPr>
                <w:rFonts w:cs="Times New Roman"/>
                <w:b/>
                <w:bCs/>
                <w:szCs w:val="26"/>
              </w:rPr>
            </w:pPr>
          </w:p>
        </w:tc>
      </w:tr>
      <w:tr w:rsidR="0058631B" w14:paraId="7A258199" w14:textId="77777777" w:rsidTr="00E82244">
        <w:trPr>
          <w:jc w:val="center"/>
        </w:trPr>
        <w:tc>
          <w:tcPr>
            <w:tcW w:w="4665" w:type="dxa"/>
            <w:vAlign w:val="center"/>
          </w:tcPr>
          <w:p w14:paraId="07180732" w14:textId="4D897007" w:rsidR="0058631B" w:rsidRPr="00280D02" w:rsidRDefault="0058631B" w:rsidP="0058631B">
            <w:pPr>
              <w:widowControl/>
              <w:spacing w:before="60" w:after="60"/>
              <w:rPr>
                <w:rFonts w:cs="Times New Roman"/>
                <w:szCs w:val="26"/>
              </w:rPr>
            </w:pPr>
            <w:proofErr w:type="gramStart"/>
            <w:r w:rsidRPr="00280D02">
              <w:rPr>
                <w:rFonts w:cs="Times New Roman"/>
                <w:szCs w:val="26"/>
              </w:rPr>
              <w:t xml:space="preserve">Trial </w:t>
            </w:r>
            <w:r w:rsidR="00077A98">
              <w:rPr>
                <w:rFonts w:cs="Times New Roman"/>
                <w:szCs w:val="26"/>
              </w:rPr>
              <w:t>@ [</w:t>
            </w:r>
            <w:proofErr w:type="gramEnd"/>
            <w:r w:rsidR="00077A98">
              <w:rPr>
                <w:rFonts w:cs="Times New Roman"/>
                <w:szCs w:val="26"/>
              </w:rPr>
              <w:t xml:space="preserve">insert location]; </w:t>
            </w:r>
            <w:r w:rsidRPr="00280D02">
              <w:rPr>
                <w:rFonts w:cs="Times New Roman"/>
                <w:szCs w:val="26"/>
              </w:rPr>
              <w:t>ETT</w:t>
            </w:r>
            <w:r w:rsidR="00077A98">
              <w:rPr>
                <w:rFonts w:cs="Times New Roman"/>
                <w:szCs w:val="26"/>
              </w:rPr>
              <w:t>:</w:t>
            </w:r>
            <w:r w:rsidRPr="00280D02">
              <w:rPr>
                <w:rFonts w:cs="Times New Roman"/>
                <w:szCs w:val="26"/>
              </w:rPr>
              <w:t xml:space="preserve"> [insert number] days</w:t>
            </w:r>
          </w:p>
        </w:tc>
        <w:tc>
          <w:tcPr>
            <w:tcW w:w="3240" w:type="dxa"/>
            <w:vAlign w:val="center"/>
          </w:tcPr>
          <w:p w14:paraId="3FD8C5B5" w14:textId="77777777" w:rsidR="0058631B" w:rsidRPr="00280D02" w:rsidRDefault="0058631B" w:rsidP="0058631B">
            <w:pPr>
              <w:widowControl/>
              <w:spacing w:before="60" w:after="60"/>
              <w:jc w:val="center"/>
              <w:rPr>
                <w:rFonts w:cs="Times New Roman"/>
                <w:b/>
                <w:bCs/>
                <w:szCs w:val="26"/>
              </w:rPr>
            </w:pPr>
          </w:p>
        </w:tc>
      </w:tr>
      <w:bookmarkEnd w:id="2"/>
      <w:bookmarkEnd w:id="1"/>
    </w:tbl>
    <w:p w14:paraId="58F4322A" w14:textId="77777777" w:rsidR="002E29BA" w:rsidRPr="00183E7B" w:rsidRDefault="002E29BA" w:rsidP="00214F6C">
      <w:pPr>
        <w:pStyle w:val="ListParagraph"/>
        <w:widowControl/>
        <w:spacing w:line="480" w:lineRule="auto"/>
        <w:jc w:val="both"/>
        <w:rPr>
          <w:rFonts w:cs="Times New Roman"/>
          <w:szCs w:val="26"/>
        </w:rPr>
      </w:pPr>
    </w:p>
    <w:sectPr w:rsidR="002E29BA" w:rsidRPr="00183E7B" w:rsidSect="00D71393">
      <w:foot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3B461" w14:textId="77777777" w:rsidR="00194098" w:rsidRDefault="00194098" w:rsidP="00086E01">
      <w:r>
        <w:separator/>
      </w:r>
    </w:p>
  </w:endnote>
  <w:endnote w:type="continuationSeparator" w:id="0">
    <w:p w14:paraId="573B3CFD" w14:textId="77777777" w:rsidR="00194098" w:rsidRDefault="00194098" w:rsidP="0008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143435"/>
      <w:docPartObj>
        <w:docPartGallery w:val="Page Numbers (Bottom of Page)"/>
        <w:docPartUnique/>
      </w:docPartObj>
    </w:sdtPr>
    <w:sdtEndPr>
      <w:rPr>
        <w:rFonts w:cs="Times New Roman"/>
        <w:noProof/>
      </w:rPr>
    </w:sdtEndPr>
    <w:sdtContent>
      <w:p w14:paraId="54365BAA" w14:textId="4D49D8BC" w:rsidR="003B60DB" w:rsidRPr="003B60DB" w:rsidRDefault="003B60DB">
        <w:pPr>
          <w:pStyle w:val="Footer"/>
          <w:jc w:val="center"/>
          <w:rPr>
            <w:rFonts w:cs="Times New Roman"/>
          </w:rPr>
        </w:pPr>
        <w:r w:rsidRPr="003B60DB">
          <w:rPr>
            <w:rFonts w:cs="Times New Roman"/>
          </w:rPr>
          <w:fldChar w:fldCharType="begin"/>
        </w:r>
        <w:r w:rsidRPr="003B60DB">
          <w:rPr>
            <w:rFonts w:cs="Times New Roman"/>
          </w:rPr>
          <w:instrText xml:space="preserve"> PAGE   \* MERGEFORMAT </w:instrText>
        </w:r>
        <w:r w:rsidRPr="003B60DB">
          <w:rPr>
            <w:rFonts w:cs="Times New Roman"/>
          </w:rPr>
          <w:fldChar w:fldCharType="separate"/>
        </w:r>
        <w:r w:rsidRPr="003B60DB">
          <w:rPr>
            <w:rFonts w:cs="Times New Roman"/>
            <w:noProof/>
          </w:rPr>
          <w:t>2</w:t>
        </w:r>
        <w:r w:rsidRPr="003B60DB">
          <w:rPr>
            <w:rFonts w:cs="Times New Roman"/>
            <w:noProof/>
          </w:rPr>
          <w:fldChar w:fldCharType="end"/>
        </w:r>
      </w:p>
    </w:sdtContent>
  </w:sdt>
  <w:p w14:paraId="7DEE5A76" w14:textId="77777777" w:rsidR="003B60DB" w:rsidRDefault="003B6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774E0" w14:textId="77777777" w:rsidR="00194098" w:rsidRDefault="00194098" w:rsidP="00086E01">
      <w:r>
        <w:separator/>
      </w:r>
    </w:p>
  </w:footnote>
  <w:footnote w:type="continuationSeparator" w:id="0">
    <w:p w14:paraId="3ADA4B3F" w14:textId="77777777" w:rsidR="00194098" w:rsidRDefault="00194098" w:rsidP="00086E01">
      <w:r>
        <w:continuationSeparator/>
      </w:r>
    </w:p>
  </w:footnote>
  <w:footnote w:id="1">
    <w:p w14:paraId="3539E6FB" w14:textId="77777777" w:rsidR="00086E01" w:rsidRPr="00086E01" w:rsidRDefault="00086E01" w:rsidP="00086E01">
      <w:pPr>
        <w:spacing w:after="240"/>
        <w:ind w:firstLine="360"/>
        <w:jc w:val="both"/>
        <w:rPr>
          <w:rFonts w:cs="Times New Roman"/>
          <w:szCs w:val="26"/>
        </w:rPr>
      </w:pPr>
      <w:r w:rsidRPr="00086E01">
        <w:rPr>
          <w:rStyle w:val="FootnoteReference"/>
          <w:rFonts w:cs="Times New Roman"/>
          <w:szCs w:val="26"/>
          <w:vertAlign w:val="superscript"/>
        </w:rPr>
        <w:footnoteRef/>
      </w:r>
      <w:r w:rsidRPr="00086E01">
        <w:rPr>
          <w:rFonts w:cs="Times New Roman"/>
          <w:szCs w:val="26"/>
        </w:rPr>
        <w:t xml:space="preserve">As used in this scheduling order, the term “plaintiff” includes plaintiffs as well as counterclaimants, </w:t>
      </w:r>
      <w:proofErr w:type="spellStart"/>
      <w:r w:rsidRPr="00086E01">
        <w:rPr>
          <w:rFonts w:cs="Times New Roman"/>
          <w:szCs w:val="26"/>
        </w:rPr>
        <w:t>crossclaimants</w:t>
      </w:r>
      <w:proofErr w:type="spellEnd"/>
      <w:r w:rsidRPr="00086E01">
        <w:rPr>
          <w:rFonts w:cs="Times New Roman"/>
          <w:szCs w:val="26"/>
        </w:rPr>
        <w:t>, third-party plaintiffs, intervenors, and any other parties who assert affirmative claims for relief.  The term “defendant” includes defendants as well as counterclaim defendants, crossclaim defendants, third-party defendants, and any other parties who are defending against affirmative claims for relief.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52F6" w14:textId="6B5BE3F8" w:rsidR="00845611" w:rsidRDefault="00845611" w:rsidP="00845611">
    <w:pPr>
      <w:pStyle w:val="Header"/>
      <w:rPr>
        <w:sz w:val="20"/>
        <w:szCs w:val="20"/>
      </w:rPr>
    </w:pPr>
    <w:r w:rsidRPr="00845611">
      <w:rPr>
        <w:sz w:val="20"/>
        <w:szCs w:val="20"/>
      </w:rPr>
      <w:t>Rev.</w:t>
    </w:r>
    <w:r w:rsidR="00540D0F">
      <w:rPr>
        <w:sz w:val="20"/>
        <w:szCs w:val="20"/>
      </w:rPr>
      <w:t xml:space="preserve"> 2/10/2026</w:t>
    </w:r>
  </w:p>
  <w:p w14:paraId="6C9A5A51" w14:textId="77777777" w:rsidR="00540D0F" w:rsidRPr="00845611" w:rsidRDefault="00540D0F" w:rsidP="00845611">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E883B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76AE8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DFA59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C024D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5834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3804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5AAAF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843D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58E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B6AA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7256BC"/>
    <w:multiLevelType w:val="hybridMultilevel"/>
    <w:tmpl w:val="AE929DF6"/>
    <w:lvl w:ilvl="0" w:tplc="7D968394">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000ED9"/>
    <w:multiLevelType w:val="hybridMultilevel"/>
    <w:tmpl w:val="FEC680CC"/>
    <w:lvl w:ilvl="0" w:tplc="9A0C4BD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875440"/>
    <w:multiLevelType w:val="hybridMultilevel"/>
    <w:tmpl w:val="D03E8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E2291D"/>
    <w:multiLevelType w:val="hybridMultilevel"/>
    <w:tmpl w:val="FDE03224"/>
    <w:lvl w:ilvl="0" w:tplc="F926D7A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4134546">
    <w:abstractNumId w:val="12"/>
  </w:num>
  <w:num w:numId="2" w16cid:durableId="1085372079">
    <w:abstractNumId w:val="13"/>
  </w:num>
  <w:num w:numId="3" w16cid:durableId="578176217">
    <w:abstractNumId w:val="11"/>
  </w:num>
  <w:num w:numId="4" w16cid:durableId="2040427746">
    <w:abstractNumId w:val="10"/>
  </w:num>
  <w:num w:numId="5" w16cid:durableId="566959973">
    <w:abstractNumId w:val="9"/>
  </w:num>
  <w:num w:numId="6" w16cid:durableId="878199096">
    <w:abstractNumId w:val="7"/>
  </w:num>
  <w:num w:numId="7" w16cid:durableId="1931354642">
    <w:abstractNumId w:val="6"/>
  </w:num>
  <w:num w:numId="8" w16cid:durableId="911700971">
    <w:abstractNumId w:val="5"/>
  </w:num>
  <w:num w:numId="9" w16cid:durableId="956064269">
    <w:abstractNumId w:val="4"/>
  </w:num>
  <w:num w:numId="10" w16cid:durableId="1155798209">
    <w:abstractNumId w:val="8"/>
  </w:num>
  <w:num w:numId="11" w16cid:durableId="1423408189">
    <w:abstractNumId w:val="3"/>
  </w:num>
  <w:num w:numId="12" w16cid:durableId="1187794988">
    <w:abstractNumId w:val="2"/>
  </w:num>
  <w:num w:numId="13" w16cid:durableId="1158307152">
    <w:abstractNumId w:val="1"/>
  </w:num>
  <w:num w:numId="14" w16cid:durableId="1988972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01"/>
    <w:rsid w:val="00000956"/>
    <w:rsid w:val="000179AF"/>
    <w:rsid w:val="00036044"/>
    <w:rsid w:val="00067FF2"/>
    <w:rsid w:val="00071137"/>
    <w:rsid w:val="00077A98"/>
    <w:rsid w:val="00086E01"/>
    <w:rsid w:val="000E2682"/>
    <w:rsid w:val="000E29E4"/>
    <w:rsid w:val="00111CE7"/>
    <w:rsid w:val="00147E9C"/>
    <w:rsid w:val="001634A6"/>
    <w:rsid w:val="00163B2C"/>
    <w:rsid w:val="00172277"/>
    <w:rsid w:val="00176100"/>
    <w:rsid w:val="00182A12"/>
    <w:rsid w:val="00183E7B"/>
    <w:rsid w:val="00194098"/>
    <w:rsid w:val="001B5F9C"/>
    <w:rsid w:val="001F012A"/>
    <w:rsid w:val="00214F6C"/>
    <w:rsid w:val="00241CF1"/>
    <w:rsid w:val="00280D02"/>
    <w:rsid w:val="002966C9"/>
    <w:rsid w:val="002A4922"/>
    <w:rsid w:val="002E29BA"/>
    <w:rsid w:val="003018F7"/>
    <w:rsid w:val="00343B0E"/>
    <w:rsid w:val="003B5F7A"/>
    <w:rsid w:val="003B60DB"/>
    <w:rsid w:val="003D5319"/>
    <w:rsid w:val="003E76F3"/>
    <w:rsid w:val="00486010"/>
    <w:rsid w:val="004946F0"/>
    <w:rsid w:val="004B6D12"/>
    <w:rsid w:val="0051668A"/>
    <w:rsid w:val="00540D0F"/>
    <w:rsid w:val="00543EC6"/>
    <w:rsid w:val="00547ED1"/>
    <w:rsid w:val="00557923"/>
    <w:rsid w:val="0058631B"/>
    <w:rsid w:val="005A3A53"/>
    <w:rsid w:val="005C604F"/>
    <w:rsid w:val="005E4B38"/>
    <w:rsid w:val="00657B23"/>
    <w:rsid w:val="006E228B"/>
    <w:rsid w:val="006E41E9"/>
    <w:rsid w:val="006E5AB9"/>
    <w:rsid w:val="007209E1"/>
    <w:rsid w:val="00731DCF"/>
    <w:rsid w:val="00751C46"/>
    <w:rsid w:val="00755158"/>
    <w:rsid w:val="007638E1"/>
    <w:rsid w:val="00763EC9"/>
    <w:rsid w:val="007672D7"/>
    <w:rsid w:val="00773875"/>
    <w:rsid w:val="00786843"/>
    <w:rsid w:val="007D01F1"/>
    <w:rsid w:val="0081203C"/>
    <w:rsid w:val="00845611"/>
    <w:rsid w:val="0086643F"/>
    <w:rsid w:val="008833E7"/>
    <w:rsid w:val="008C2E88"/>
    <w:rsid w:val="008E4C4B"/>
    <w:rsid w:val="008F2600"/>
    <w:rsid w:val="008F5DC3"/>
    <w:rsid w:val="00921622"/>
    <w:rsid w:val="0092336B"/>
    <w:rsid w:val="00943B4B"/>
    <w:rsid w:val="009544C8"/>
    <w:rsid w:val="009814A8"/>
    <w:rsid w:val="00994E26"/>
    <w:rsid w:val="009D1F9E"/>
    <w:rsid w:val="009E420D"/>
    <w:rsid w:val="009F017D"/>
    <w:rsid w:val="00A0495E"/>
    <w:rsid w:val="00A30121"/>
    <w:rsid w:val="00A54FCB"/>
    <w:rsid w:val="00A62939"/>
    <w:rsid w:val="00AD2D68"/>
    <w:rsid w:val="00AE7CF1"/>
    <w:rsid w:val="00B4244A"/>
    <w:rsid w:val="00B72300"/>
    <w:rsid w:val="00B9105D"/>
    <w:rsid w:val="00BE680C"/>
    <w:rsid w:val="00BF67F5"/>
    <w:rsid w:val="00C56FE0"/>
    <w:rsid w:val="00C728E6"/>
    <w:rsid w:val="00C75FE6"/>
    <w:rsid w:val="00C827C7"/>
    <w:rsid w:val="00C91ADF"/>
    <w:rsid w:val="00CB4AF3"/>
    <w:rsid w:val="00CC049C"/>
    <w:rsid w:val="00CE2642"/>
    <w:rsid w:val="00D06621"/>
    <w:rsid w:val="00D306C4"/>
    <w:rsid w:val="00D41277"/>
    <w:rsid w:val="00D63E24"/>
    <w:rsid w:val="00D71393"/>
    <w:rsid w:val="00D93B76"/>
    <w:rsid w:val="00DB6008"/>
    <w:rsid w:val="00DC05BC"/>
    <w:rsid w:val="00DC5916"/>
    <w:rsid w:val="00DD2D54"/>
    <w:rsid w:val="00DE6008"/>
    <w:rsid w:val="00E433E6"/>
    <w:rsid w:val="00E52E3C"/>
    <w:rsid w:val="00E904CC"/>
    <w:rsid w:val="00E94B81"/>
    <w:rsid w:val="00E96251"/>
    <w:rsid w:val="00EC259C"/>
    <w:rsid w:val="00EC642C"/>
    <w:rsid w:val="00F342D2"/>
    <w:rsid w:val="00F85B99"/>
    <w:rsid w:val="00F90308"/>
    <w:rsid w:val="00FA76AA"/>
    <w:rsid w:val="00FB4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895D8B6"/>
  <w15:chartTrackingRefBased/>
  <w15:docId w15:val="{E8B1366D-DB27-4AC6-9536-D640C14A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D12"/>
    <w:pPr>
      <w:widowControl w:val="0"/>
      <w:autoSpaceDE w:val="0"/>
      <w:autoSpaceDN w:val="0"/>
      <w:adjustRightInd w:val="0"/>
      <w:spacing w:after="0" w:line="240" w:lineRule="auto"/>
    </w:pPr>
    <w:rPr>
      <w:rFonts w:ascii="Times New Roman" w:eastAsiaTheme="minorEastAsia" w:hAnsi="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6E01"/>
    <w:rPr>
      <w:sz w:val="16"/>
      <w:szCs w:val="16"/>
    </w:rPr>
  </w:style>
  <w:style w:type="paragraph" w:styleId="CommentText">
    <w:name w:val="annotation text"/>
    <w:basedOn w:val="Normal"/>
    <w:link w:val="CommentTextChar"/>
    <w:uiPriority w:val="99"/>
    <w:unhideWhenUsed/>
    <w:rsid w:val="00182A12"/>
    <w:pPr>
      <w:spacing w:line="360" w:lineRule="auto"/>
      <w:jc w:val="both"/>
    </w:pPr>
    <w:rPr>
      <w:sz w:val="28"/>
      <w:szCs w:val="20"/>
    </w:rPr>
  </w:style>
  <w:style w:type="character" w:customStyle="1" w:styleId="CommentTextChar">
    <w:name w:val="Comment Text Char"/>
    <w:basedOn w:val="DefaultParagraphFont"/>
    <w:link w:val="CommentText"/>
    <w:uiPriority w:val="99"/>
    <w:rsid w:val="00182A12"/>
    <w:rPr>
      <w:rFonts w:ascii="Times New Roman" w:eastAsiaTheme="minorEastAsia" w:hAnsi="Times New Roman"/>
      <w:sz w:val="28"/>
      <w:szCs w:val="20"/>
    </w:rPr>
  </w:style>
  <w:style w:type="character" w:customStyle="1" w:styleId="Style1">
    <w:name w:val="Style1"/>
    <w:basedOn w:val="DefaultParagraphFont"/>
    <w:uiPriority w:val="1"/>
    <w:rsid w:val="00086E01"/>
    <w:rPr>
      <w:rFonts w:ascii="Times New Roman" w:hAnsi="Times New Roman"/>
      <w:sz w:val="24"/>
    </w:rPr>
  </w:style>
  <w:style w:type="character" w:styleId="FootnoteReference">
    <w:name w:val="footnote reference"/>
    <w:uiPriority w:val="99"/>
    <w:rsid w:val="00086E01"/>
  </w:style>
  <w:style w:type="table" w:styleId="TableGrid">
    <w:name w:val="Table Grid"/>
    <w:basedOn w:val="TableNormal"/>
    <w:uiPriority w:val="39"/>
    <w:rsid w:val="00111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86010"/>
    <w:rPr>
      <w:rFonts w:ascii="Courier" w:hAnsi="Courier"/>
      <w:b/>
      <w:bCs/>
      <w:sz w:val="20"/>
    </w:rPr>
  </w:style>
  <w:style w:type="character" w:customStyle="1" w:styleId="CommentSubjectChar">
    <w:name w:val="Comment Subject Char"/>
    <w:basedOn w:val="CommentTextChar"/>
    <w:link w:val="CommentSubject"/>
    <w:uiPriority w:val="99"/>
    <w:semiHidden/>
    <w:rsid w:val="00486010"/>
    <w:rPr>
      <w:rFonts w:ascii="Courier" w:eastAsiaTheme="minorEastAsia" w:hAnsi="Courier"/>
      <w:b/>
      <w:bCs/>
      <w:sz w:val="20"/>
      <w:szCs w:val="20"/>
    </w:rPr>
  </w:style>
  <w:style w:type="paragraph" w:styleId="ListParagraph">
    <w:name w:val="List Paragraph"/>
    <w:basedOn w:val="Normal"/>
    <w:uiPriority w:val="34"/>
    <w:qFormat/>
    <w:rsid w:val="00E52E3C"/>
    <w:pPr>
      <w:ind w:left="720"/>
      <w:contextualSpacing/>
    </w:pPr>
  </w:style>
  <w:style w:type="character" w:styleId="Hyperlink">
    <w:name w:val="Hyperlink"/>
    <w:basedOn w:val="DefaultParagraphFont"/>
    <w:uiPriority w:val="99"/>
    <w:unhideWhenUsed/>
    <w:rsid w:val="00E52E3C"/>
    <w:rPr>
      <w:color w:val="0563C1" w:themeColor="hyperlink"/>
      <w:u w:val="single"/>
    </w:rPr>
  </w:style>
  <w:style w:type="character" w:styleId="UnresolvedMention">
    <w:name w:val="Unresolved Mention"/>
    <w:basedOn w:val="DefaultParagraphFont"/>
    <w:uiPriority w:val="99"/>
    <w:semiHidden/>
    <w:unhideWhenUsed/>
    <w:rsid w:val="00E52E3C"/>
    <w:rPr>
      <w:color w:val="605E5C"/>
      <w:shd w:val="clear" w:color="auto" w:fill="E1DFDD"/>
    </w:rPr>
  </w:style>
  <w:style w:type="paragraph" w:styleId="Header">
    <w:name w:val="header"/>
    <w:basedOn w:val="Normal"/>
    <w:link w:val="HeaderChar"/>
    <w:uiPriority w:val="99"/>
    <w:unhideWhenUsed/>
    <w:rsid w:val="003B60DB"/>
    <w:pPr>
      <w:tabs>
        <w:tab w:val="center" w:pos="4680"/>
        <w:tab w:val="right" w:pos="9360"/>
      </w:tabs>
    </w:pPr>
  </w:style>
  <w:style w:type="character" w:customStyle="1" w:styleId="HeaderChar">
    <w:name w:val="Header Char"/>
    <w:basedOn w:val="DefaultParagraphFont"/>
    <w:link w:val="Header"/>
    <w:uiPriority w:val="99"/>
    <w:rsid w:val="003B60DB"/>
    <w:rPr>
      <w:rFonts w:ascii="Courier" w:eastAsiaTheme="minorEastAsia" w:hAnsi="Courier"/>
      <w:sz w:val="24"/>
      <w:szCs w:val="24"/>
    </w:rPr>
  </w:style>
  <w:style w:type="paragraph" w:styleId="Footer">
    <w:name w:val="footer"/>
    <w:basedOn w:val="Normal"/>
    <w:link w:val="FooterChar"/>
    <w:uiPriority w:val="99"/>
    <w:unhideWhenUsed/>
    <w:rsid w:val="003B60DB"/>
    <w:pPr>
      <w:tabs>
        <w:tab w:val="center" w:pos="4680"/>
        <w:tab w:val="right" w:pos="9360"/>
      </w:tabs>
    </w:pPr>
  </w:style>
  <w:style w:type="character" w:customStyle="1" w:styleId="FooterChar">
    <w:name w:val="Footer Char"/>
    <w:basedOn w:val="DefaultParagraphFont"/>
    <w:link w:val="Footer"/>
    <w:uiPriority w:val="99"/>
    <w:rsid w:val="003B60DB"/>
    <w:rPr>
      <w:rFonts w:ascii="Courier" w:eastAsiaTheme="minorEastAsia" w:hAnsi="Courier"/>
      <w:sz w:val="24"/>
      <w:szCs w:val="24"/>
    </w:rPr>
  </w:style>
  <w:style w:type="paragraph" w:styleId="BalloonText">
    <w:name w:val="Balloon Text"/>
    <w:basedOn w:val="Normal"/>
    <w:link w:val="BalloonTextChar"/>
    <w:autoRedefine/>
    <w:uiPriority w:val="99"/>
    <w:unhideWhenUsed/>
    <w:rsid w:val="004946F0"/>
    <w:pPr>
      <w:jc w:val="both"/>
    </w:pPr>
    <w:rPr>
      <w:rFonts w:cs="Tahoma"/>
      <w:sz w:val="22"/>
      <w:szCs w:val="16"/>
    </w:rPr>
  </w:style>
  <w:style w:type="character" w:customStyle="1" w:styleId="BalloonTextChar">
    <w:name w:val="Balloon Text Char"/>
    <w:basedOn w:val="DefaultParagraphFont"/>
    <w:link w:val="BalloonText"/>
    <w:uiPriority w:val="99"/>
    <w:rsid w:val="004946F0"/>
    <w:rPr>
      <w:rFonts w:ascii="Times New Roman" w:eastAsiaTheme="minorEastAsia" w:hAnsi="Times New Roman" w:cs="Tahoma"/>
      <w:szCs w:val="16"/>
    </w:rPr>
  </w:style>
  <w:style w:type="paragraph" w:styleId="Revision">
    <w:name w:val="Revision"/>
    <w:hidden/>
    <w:uiPriority w:val="99"/>
    <w:semiHidden/>
    <w:rsid w:val="00D63E24"/>
    <w:pPr>
      <w:spacing w:after="0" w:line="240" w:lineRule="auto"/>
    </w:pPr>
    <w:rPr>
      <w:rFonts w:ascii="Times New Roman" w:eastAsiaTheme="minorEastAsia" w:hAnsi="Times New Roman"/>
      <w:sz w:val="26"/>
      <w:szCs w:val="24"/>
    </w:rPr>
  </w:style>
  <w:style w:type="character" w:styleId="FollowedHyperlink">
    <w:name w:val="FollowedHyperlink"/>
    <w:basedOn w:val="DefaultParagraphFont"/>
    <w:uiPriority w:val="99"/>
    <w:semiHidden/>
    <w:unhideWhenUsed/>
    <w:rsid w:val="008120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1395">
      <w:bodyDiv w:val="1"/>
      <w:marLeft w:val="0"/>
      <w:marRight w:val="0"/>
      <w:marTop w:val="0"/>
      <w:marBottom w:val="0"/>
      <w:divBdr>
        <w:top w:val="none" w:sz="0" w:space="0" w:color="auto"/>
        <w:left w:val="none" w:sz="0" w:space="0" w:color="auto"/>
        <w:bottom w:val="none" w:sz="0" w:space="0" w:color="auto"/>
        <w:right w:val="none" w:sz="0" w:space="0" w:color="auto"/>
      </w:divBdr>
    </w:div>
    <w:div w:id="826437812">
      <w:bodyDiv w:val="1"/>
      <w:marLeft w:val="0"/>
      <w:marRight w:val="0"/>
      <w:marTop w:val="0"/>
      <w:marBottom w:val="0"/>
      <w:divBdr>
        <w:top w:val="none" w:sz="0" w:space="0" w:color="auto"/>
        <w:left w:val="none" w:sz="0" w:space="0" w:color="auto"/>
        <w:bottom w:val="none" w:sz="0" w:space="0" w:color="auto"/>
        <w:right w:val="none" w:sz="0" w:space="0" w:color="auto"/>
      </w:divBdr>
    </w:div>
    <w:div w:id="105685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d_birzer_chambers@ksd.uscourts.gov" TargetMode="External"/><Relationship Id="rId13" Type="http://schemas.openxmlformats.org/officeDocument/2006/relationships/hyperlink" Target="https://ksd.uscourts.gov/district-kansas-guidelin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ksd.uscourts.gov/index.php/forms/?open=CivilForm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ksd.uscourts.gov/index.php/forms/?open=CivilForm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sd.uscourts.gov/file/919" TargetMode="External"/><Relationship Id="rId5" Type="http://schemas.openxmlformats.org/officeDocument/2006/relationships/webSettings" Target="webSettings.xml"/><Relationship Id="rId15" Type="http://schemas.openxmlformats.org/officeDocument/2006/relationships/hyperlink" Target="https://view.officeapps.live.com/op/view.aspx?src=https%3A%2F%2Fksd.uscourts.gov%2Fsites%2Fksd%2Ffiles%2FPretrial-Order-GEB.docx&amp;wdOrigin=BROWSELINK" TargetMode="External"/><Relationship Id="rId10" Type="http://schemas.openxmlformats.org/officeDocument/2006/relationships/hyperlink" Target="http://www.ksd.uscourts.gov/wp-content/uploads/2015/10/depoguideline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sd.uscourts.gov/adr-report/" TargetMode="External"/><Relationship Id="rId14" Type="http://schemas.openxmlformats.org/officeDocument/2006/relationships/hyperlink" Target="mailto:ksd_birzer_chambers@ksd.uscourts.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D19C03B3FC4E7989FA06B04A6F0797"/>
        <w:category>
          <w:name w:val="General"/>
          <w:gallery w:val="placeholder"/>
        </w:category>
        <w:types>
          <w:type w:val="bbPlcHdr"/>
        </w:types>
        <w:behaviors>
          <w:behavior w:val="content"/>
        </w:behaviors>
        <w:guid w:val="{91539606-D64D-4D57-8474-1632E3947770}"/>
      </w:docPartPr>
      <w:docPartBody>
        <w:p w:rsidR="00B17D34" w:rsidRDefault="00552B5D" w:rsidP="00552B5D">
          <w:pPr>
            <w:pStyle w:val="19D19C03B3FC4E7989FA06B04A6F0797"/>
          </w:pPr>
          <w:r w:rsidRPr="001368C9">
            <w:rPr>
              <w:rFonts w:ascii="Times New Roman" w:eastAsia="Times New Roman" w:hAnsi="Times New Roman" w:cs="Times New Roman"/>
              <w:color w:val="808080"/>
              <w:szCs w:val="20"/>
            </w:rPr>
            <w:t>Click here to enter text.</w:t>
          </w:r>
        </w:p>
      </w:docPartBody>
    </w:docPart>
    <w:docPart>
      <w:docPartPr>
        <w:name w:val="23468811F9914E25BCFE0BEAA9F42BD2"/>
        <w:category>
          <w:name w:val="General"/>
          <w:gallery w:val="placeholder"/>
        </w:category>
        <w:types>
          <w:type w:val="bbPlcHdr"/>
        </w:types>
        <w:behaviors>
          <w:behavior w:val="content"/>
        </w:behaviors>
        <w:guid w:val="{E02A089A-FBFB-4B64-B465-385C7E16864E}"/>
      </w:docPartPr>
      <w:docPartBody>
        <w:p w:rsidR="00B17D34" w:rsidRDefault="00552B5D" w:rsidP="00552B5D">
          <w:pPr>
            <w:pStyle w:val="23468811F9914E25BCFE0BEAA9F42BD2"/>
          </w:pPr>
          <w:r w:rsidRPr="003E1832">
            <w:rPr>
              <w:rStyle w:val="PlaceholderText"/>
            </w:rPr>
            <w:t>Choose an item.</w:t>
          </w:r>
        </w:p>
      </w:docPartBody>
    </w:docPart>
    <w:docPart>
      <w:docPartPr>
        <w:name w:val="6739CD24F4FF429489DCF29B05523396"/>
        <w:category>
          <w:name w:val="General"/>
          <w:gallery w:val="placeholder"/>
        </w:category>
        <w:types>
          <w:type w:val="bbPlcHdr"/>
        </w:types>
        <w:behaviors>
          <w:behavior w:val="content"/>
        </w:behaviors>
        <w:guid w:val="{01D09ED6-768F-4194-8DE3-0894BBC35608}"/>
      </w:docPartPr>
      <w:docPartBody>
        <w:p w:rsidR="00B17D34" w:rsidRDefault="00552B5D" w:rsidP="00552B5D">
          <w:pPr>
            <w:pStyle w:val="6739CD24F4FF429489DCF29B05523396"/>
          </w:pPr>
          <w:r w:rsidRPr="001368C9">
            <w:rPr>
              <w:rFonts w:ascii="Times New Roman" w:eastAsia="Times New Roman" w:hAnsi="Times New Roman" w:cs="Times New Roman"/>
              <w:color w:val="808080"/>
              <w:szCs w:val="20"/>
            </w:rPr>
            <w:t>Choose an item.</w:t>
          </w:r>
        </w:p>
      </w:docPartBody>
    </w:docPart>
    <w:docPart>
      <w:docPartPr>
        <w:name w:val="B300DD14388F4D0B877ACF6D05A58B9F"/>
        <w:category>
          <w:name w:val="General"/>
          <w:gallery w:val="placeholder"/>
        </w:category>
        <w:types>
          <w:type w:val="bbPlcHdr"/>
        </w:types>
        <w:behaviors>
          <w:behavior w:val="content"/>
        </w:behaviors>
        <w:guid w:val="{90470333-3A8C-4189-A674-CE7BC995B826}"/>
      </w:docPartPr>
      <w:docPartBody>
        <w:p w:rsidR="00B17D34" w:rsidRDefault="00552B5D" w:rsidP="00552B5D">
          <w:pPr>
            <w:pStyle w:val="B300DD14388F4D0B877ACF6D05A58B9F"/>
          </w:pPr>
          <w:r w:rsidRPr="001368C9">
            <w:rPr>
              <w:rFonts w:ascii="Times New Roman" w:eastAsia="Times New Roman" w:hAnsi="Times New Roman" w:cs="Times New Roman"/>
              <w:color w:val="808080"/>
              <w:szCs w:val="20"/>
            </w:rPr>
            <w:t>Click here to enter text.</w:t>
          </w:r>
        </w:p>
      </w:docPartBody>
    </w:docPart>
    <w:docPart>
      <w:docPartPr>
        <w:name w:val="4D8FE1437BFC44228A85257347C85DEC"/>
        <w:category>
          <w:name w:val="General"/>
          <w:gallery w:val="placeholder"/>
        </w:category>
        <w:types>
          <w:type w:val="bbPlcHdr"/>
        </w:types>
        <w:behaviors>
          <w:behavior w:val="content"/>
        </w:behaviors>
        <w:guid w:val="{6C5601C5-AD2C-40CD-B0C2-3E8C6225372B}"/>
      </w:docPartPr>
      <w:docPartBody>
        <w:p w:rsidR="00B17D34" w:rsidRDefault="00552B5D" w:rsidP="00552B5D">
          <w:pPr>
            <w:pStyle w:val="4D8FE1437BFC44228A85257347C85DEC"/>
          </w:pPr>
          <w:r w:rsidRPr="003E1832">
            <w:rPr>
              <w:rStyle w:val="PlaceholderText"/>
            </w:rPr>
            <w:t>Choose an item.</w:t>
          </w:r>
        </w:p>
      </w:docPartBody>
    </w:docPart>
    <w:docPart>
      <w:docPartPr>
        <w:name w:val="F83CF7A548AC4D0E9104D596FE99669B"/>
        <w:category>
          <w:name w:val="General"/>
          <w:gallery w:val="placeholder"/>
        </w:category>
        <w:types>
          <w:type w:val="bbPlcHdr"/>
        </w:types>
        <w:behaviors>
          <w:behavior w:val="content"/>
        </w:behaviors>
        <w:guid w:val="{E8C36B48-E45A-4605-A41D-0F33CD5BF473}"/>
      </w:docPartPr>
      <w:docPartBody>
        <w:p w:rsidR="00B17D34" w:rsidRDefault="00552B5D" w:rsidP="00552B5D">
          <w:pPr>
            <w:pStyle w:val="F83CF7A548AC4D0E9104D596FE99669B"/>
          </w:pPr>
          <w:r w:rsidRPr="001368C9">
            <w:rPr>
              <w:rFonts w:ascii="Times New Roman" w:eastAsia="Times New Roman" w:hAnsi="Times New Roman" w:cs="Times New Roman"/>
              <w:color w:val="808080"/>
              <w:szCs w:val="20"/>
            </w:rPr>
            <w:t>Choose an item.</w:t>
          </w:r>
        </w:p>
      </w:docPartBody>
    </w:docPart>
    <w:docPart>
      <w:docPartPr>
        <w:name w:val="E4C3CA9D5122406AB6528D67C9F98BCF"/>
        <w:category>
          <w:name w:val="General"/>
          <w:gallery w:val="placeholder"/>
        </w:category>
        <w:types>
          <w:type w:val="bbPlcHdr"/>
        </w:types>
        <w:behaviors>
          <w:behavior w:val="content"/>
        </w:behaviors>
        <w:guid w:val="{236D1949-88D1-40AC-A7AE-E5DC844298A5}"/>
      </w:docPartPr>
      <w:docPartBody>
        <w:p w:rsidR="00B17D34" w:rsidRDefault="00552B5D" w:rsidP="00552B5D">
          <w:pPr>
            <w:pStyle w:val="E4C3CA9D5122406AB6528D67C9F98BCF"/>
          </w:pPr>
          <w:r w:rsidRPr="001368C9">
            <w:rPr>
              <w:rFonts w:ascii="Times New Roman" w:eastAsia="Times New Roman" w:hAnsi="Times New Roman" w:cs="Times New Roman"/>
              <w:color w:val="808080"/>
              <w:szCs w:val="20"/>
            </w:rPr>
            <w:t>Enter Case Number</w:t>
          </w:r>
        </w:p>
      </w:docPartBody>
    </w:docPart>
    <w:docPart>
      <w:docPartPr>
        <w:name w:val="1FE71AB72D664B47B11295923F14C840"/>
        <w:category>
          <w:name w:val="General"/>
          <w:gallery w:val="placeholder"/>
        </w:category>
        <w:types>
          <w:type w:val="bbPlcHdr"/>
        </w:types>
        <w:behaviors>
          <w:behavior w:val="content"/>
        </w:behaviors>
        <w:guid w:val="{CAF2982F-6162-4430-B508-33E796C67094}"/>
      </w:docPartPr>
      <w:docPartBody>
        <w:p w:rsidR="00B17D34" w:rsidRDefault="00552B5D" w:rsidP="00552B5D">
          <w:pPr>
            <w:pStyle w:val="1FE71AB72D664B47B11295923F14C840"/>
          </w:pPr>
          <w:r>
            <w:rPr>
              <w:rStyle w:val="PlaceholderText"/>
            </w:rPr>
            <w:t>Choose Judge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B5D"/>
    <w:rsid w:val="00543EC6"/>
    <w:rsid w:val="00552B5D"/>
    <w:rsid w:val="007D01F1"/>
    <w:rsid w:val="00830F20"/>
    <w:rsid w:val="008833E7"/>
    <w:rsid w:val="008F2600"/>
    <w:rsid w:val="00A30121"/>
    <w:rsid w:val="00A54FCB"/>
    <w:rsid w:val="00B17D34"/>
    <w:rsid w:val="00B4244A"/>
    <w:rsid w:val="00F85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D19C03B3FC4E7989FA06B04A6F0797">
    <w:name w:val="19D19C03B3FC4E7989FA06B04A6F0797"/>
    <w:rsid w:val="00552B5D"/>
  </w:style>
  <w:style w:type="character" w:styleId="PlaceholderText">
    <w:name w:val="Placeholder Text"/>
    <w:basedOn w:val="DefaultParagraphFont"/>
    <w:uiPriority w:val="99"/>
    <w:semiHidden/>
    <w:rsid w:val="00552B5D"/>
    <w:rPr>
      <w:color w:val="808080"/>
    </w:rPr>
  </w:style>
  <w:style w:type="paragraph" w:customStyle="1" w:styleId="23468811F9914E25BCFE0BEAA9F42BD2">
    <w:name w:val="23468811F9914E25BCFE0BEAA9F42BD2"/>
    <w:rsid w:val="00552B5D"/>
  </w:style>
  <w:style w:type="paragraph" w:customStyle="1" w:styleId="6739CD24F4FF429489DCF29B05523396">
    <w:name w:val="6739CD24F4FF429489DCF29B05523396"/>
    <w:rsid w:val="00552B5D"/>
  </w:style>
  <w:style w:type="paragraph" w:customStyle="1" w:styleId="B300DD14388F4D0B877ACF6D05A58B9F">
    <w:name w:val="B300DD14388F4D0B877ACF6D05A58B9F"/>
    <w:rsid w:val="00552B5D"/>
  </w:style>
  <w:style w:type="paragraph" w:customStyle="1" w:styleId="4D8FE1437BFC44228A85257347C85DEC">
    <w:name w:val="4D8FE1437BFC44228A85257347C85DEC"/>
    <w:rsid w:val="00552B5D"/>
  </w:style>
  <w:style w:type="paragraph" w:customStyle="1" w:styleId="F83CF7A548AC4D0E9104D596FE99669B">
    <w:name w:val="F83CF7A548AC4D0E9104D596FE99669B"/>
    <w:rsid w:val="00552B5D"/>
  </w:style>
  <w:style w:type="paragraph" w:customStyle="1" w:styleId="E4C3CA9D5122406AB6528D67C9F98BCF">
    <w:name w:val="E4C3CA9D5122406AB6528D67C9F98BCF"/>
    <w:rsid w:val="00552B5D"/>
  </w:style>
  <w:style w:type="paragraph" w:customStyle="1" w:styleId="1FE71AB72D664B47B11295923F14C840">
    <w:name w:val="1FE71AB72D664B47B11295923F14C840"/>
    <w:rsid w:val="00552B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F0300-2A39-4027-A2B6-35CED3AA7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2709</Words>
  <Characters>15446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Mitchell</dc:creator>
  <cp:keywords/>
  <dc:description/>
  <cp:lastModifiedBy>Amy Swisher</cp:lastModifiedBy>
  <cp:revision>3</cp:revision>
  <cp:lastPrinted>2022-07-12T20:18:00Z</cp:lastPrinted>
  <dcterms:created xsi:type="dcterms:W3CDTF">2026-02-10T16:10:00Z</dcterms:created>
  <dcterms:modified xsi:type="dcterms:W3CDTF">2026-02-10T21:27:00Z</dcterms:modified>
</cp:coreProperties>
</file>